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EFF4" w14:textId="77777777" w:rsidR="005B475D" w:rsidRDefault="005B475D" w:rsidP="51CAE213">
      <w:pPr>
        <w:spacing w:after="0" w:line="240" w:lineRule="auto"/>
        <w:jc w:val="center"/>
        <w:textAlignment w:val="baseline"/>
        <w:rPr>
          <w:rFonts w:ascii="Calibri" w:eastAsia="Times New Roman" w:hAnsi="Calibri" w:cs="Calibri"/>
          <w:b/>
          <w:bCs/>
          <w:color w:val="000000"/>
          <w:kern w:val="0"/>
          <w:sz w:val="32"/>
          <w:szCs w:val="32"/>
          <w14:ligatures w14:val="none"/>
        </w:rPr>
      </w:pPr>
      <w:r w:rsidRPr="005B475D">
        <w:rPr>
          <w:rFonts w:ascii="Calibri" w:eastAsia="Times New Roman" w:hAnsi="Calibri" w:cs="Calibri"/>
          <w:b/>
          <w:bCs/>
          <w:color w:val="000000"/>
          <w:kern w:val="0"/>
          <w:sz w:val="32"/>
          <w:szCs w:val="32"/>
          <w14:ligatures w14:val="none"/>
        </w:rPr>
        <w:t>Vaccine Prioritization and Optimization (VPOP) Process</w:t>
      </w:r>
    </w:p>
    <w:p w14:paraId="140BB8D9" w14:textId="19086E55" w:rsidR="005B475D" w:rsidRPr="005B475D" w:rsidRDefault="005B475D" w:rsidP="51CAE213">
      <w:pPr>
        <w:spacing w:after="0" w:line="240" w:lineRule="auto"/>
        <w:jc w:val="center"/>
        <w:textAlignment w:val="baseline"/>
        <w:rPr>
          <w:rFonts w:ascii="Segoe UI" w:eastAsia="Times New Roman" w:hAnsi="Segoe UI" w:cs="Segoe UI"/>
          <w:b/>
          <w:bCs/>
          <w:color w:val="365F91"/>
          <w:kern w:val="0"/>
          <w:sz w:val="18"/>
          <w:szCs w:val="18"/>
          <w14:ligatures w14:val="none"/>
        </w:rPr>
      </w:pPr>
      <w:r w:rsidRPr="005B475D">
        <w:rPr>
          <w:rFonts w:ascii="Calibri" w:eastAsia="Times New Roman" w:hAnsi="Calibri" w:cs="Calibri"/>
          <w:b/>
          <w:bCs/>
          <w:color w:val="000000"/>
          <w:kern w:val="0"/>
          <w:sz w:val="32"/>
          <w:szCs w:val="32"/>
          <w14:ligatures w14:val="none"/>
        </w:rPr>
        <w:t> </w:t>
      </w:r>
      <w:r>
        <w:rPr>
          <w:rFonts w:ascii="Calibri" w:eastAsia="Times New Roman" w:hAnsi="Calibri" w:cs="Calibri"/>
          <w:b/>
          <w:bCs/>
          <w:color w:val="000000"/>
          <w:kern w:val="0"/>
          <w:sz w:val="32"/>
          <w:szCs w:val="32"/>
          <w14:ligatures w14:val="none"/>
        </w:rPr>
        <w:t xml:space="preserve">Generic Country </w:t>
      </w:r>
      <w:r w:rsidRPr="005B475D">
        <w:rPr>
          <w:rFonts w:ascii="Calibri" w:eastAsia="Times New Roman" w:hAnsi="Calibri" w:cs="Calibri"/>
          <w:b/>
          <w:bCs/>
          <w:color w:val="000000"/>
          <w:kern w:val="0"/>
          <w:sz w:val="32"/>
          <w:szCs w:val="32"/>
          <w14:ligatures w14:val="none"/>
        </w:rPr>
        <w:t>Concept Note</w:t>
      </w:r>
      <w:r w:rsidRPr="005B475D">
        <w:rPr>
          <w:rFonts w:ascii="Calibri" w:eastAsia="Times New Roman" w:hAnsi="Calibri" w:cs="Calibri"/>
          <w:b/>
          <w:bCs/>
          <w:color w:val="365F91"/>
          <w:kern w:val="0"/>
          <w:sz w:val="32"/>
          <w:szCs w:val="32"/>
          <w14:ligatures w14:val="none"/>
        </w:rPr>
        <w:t> </w:t>
      </w:r>
    </w:p>
    <w:p w14:paraId="20BF2045" w14:textId="77777777" w:rsidR="005B475D" w:rsidRPr="005B475D" w:rsidRDefault="005B475D" w:rsidP="51CAE213">
      <w:pPr>
        <w:spacing w:after="0" w:line="240" w:lineRule="auto"/>
        <w:textAlignment w:val="baseline"/>
        <w:rPr>
          <w:rFonts w:ascii="Calibri" w:eastAsia="Times New Roman" w:hAnsi="Calibri" w:cs="Calibri"/>
          <w:kern w:val="0"/>
          <w:sz w:val="18"/>
          <w:szCs w:val="18"/>
          <w14:ligatures w14:val="none"/>
        </w:rPr>
      </w:pPr>
      <w:r w:rsidRPr="005B475D">
        <w:rPr>
          <w:rFonts w:ascii="Calibri" w:eastAsia="Times New Roman" w:hAnsi="Calibri" w:cs="Calibri"/>
          <w:kern w:val="0"/>
          <w:sz w:val="22"/>
          <w:szCs w:val="22"/>
          <w14:ligatures w14:val="none"/>
        </w:rPr>
        <w:t> </w:t>
      </w:r>
    </w:p>
    <w:p w14:paraId="4642EBD3" w14:textId="7B4E77AF" w:rsidR="5EC7FEF6" w:rsidRDefault="5EC7FEF6" w:rsidP="51CAE213">
      <w:pPr>
        <w:spacing w:after="0" w:line="240" w:lineRule="auto"/>
        <w:rPr>
          <w:rFonts w:ascii="Calibri" w:eastAsia="Times New Roman" w:hAnsi="Calibri" w:cs="Calibri"/>
          <w:b/>
          <w:bCs/>
          <w:color w:val="4F81BD"/>
          <w:sz w:val="22"/>
          <w:szCs w:val="22"/>
        </w:rPr>
      </w:pPr>
    </w:p>
    <w:p w14:paraId="03EBB016" w14:textId="0C502EF7" w:rsidR="005B475D" w:rsidRPr="005B475D" w:rsidRDefault="51CAE213" w:rsidP="51CAE213">
      <w:pPr>
        <w:pStyle w:val="Heading2"/>
        <w:spacing w:after="0" w:line="240" w:lineRule="auto"/>
        <w:textAlignment w:val="baseline"/>
        <w:rPr>
          <w:rFonts w:ascii="Calibri" w:eastAsia="Calibri" w:hAnsi="Calibri" w:cs="Calibri"/>
          <w:b/>
          <w:bCs/>
          <w:sz w:val="22"/>
          <w:szCs w:val="22"/>
        </w:rPr>
      </w:pPr>
      <w:r w:rsidRPr="51CAE213">
        <w:rPr>
          <w:rFonts w:ascii="Calibri" w:eastAsia="Calibri" w:hAnsi="Calibri" w:cs="Calibri"/>
          <w:b/>
          <w:bCs/>
          <w:sz w:val="22"/>
          <w:szCs w:val="22"/>
        </w:rPr>
        <w:t>Executive Summary </w:t>
      </w:r>
    </w:p>
    <w:p w14:paraId="2B275926" w14:textId="7C305910" w:rsidR="00DF4302" w:rsidRPr="00DF4302" w:rsidRDefault="51CAE213" w:rsidP="51CAE213">
      <w:pPr>
        <w:pStyle w:val="p1"/>
        <w:rPr>
          <w:rFonts w:ascii="Calibri" w:hAnsi="Calibri" w:cs="Calibri"/>
          <w:sz w:val="22"/>
          <w:szCs w:val="22"/>
        </w:rPr>
      </w:pPr>
      <w:r w:rsidRPr="51CAE213">
        <w:rPr>
          <w:rFonts w:ascii="Calibri" w:hAnsi="Calibri" w:cs="Calibri"/>
          <w:sz w:val="22"/>
          <w:szCs w:val="22"/>
        </w:rPr>
        <w:t>In the current finance constraints settings, including reduced Gavi support, national immunization programmes are increasingly required to manage explicit trade-offs between sustaining high-impact vaccines, optimizing delivery of existing antigens, and sequencing future investments within constrained fiscal environments. Addressing these choices in a transparent, evidence-informed, and fiscally responsible manner is essential to safeguarding the substantial health and economic gains achieved through immunization.</w:t>
      </w:r>
    </w:p>
    <w:p w14:paraId="02020676" w14:textId="33F99E62" w:rsidR="00DF4302" w:rsidRPr="00DF4302" w:rsidRDefault="51CAE213" w:rsidP="51CAE213">
      <w:pPr>
        <w:pStyle w:val="p1"/>
        <w:rPr>
          <w:rFonts w:ascii="Calibri" w:hAnsi="Calibri" w:cs="Calibri"/>
          <w:sz w:val="22"/>
          <w:szCs w:val="22"/>
        </w:rPr>
      </w:pPr>
      <w:r w:rsidRPr="51CAE213">
        <w:rPr>
          <w:rFonts w:ascii="Calibri" w:hAnsi="Calibri" w:cs="Calibri"/>
          <w:sz w:val="22"/>
          <w:szCs w:val="22"/>
        </w:rPr>
        <w:t>Vaccine Prioritization and Optimization (VPOP) provides a structured, country-led decision-support process to address these challenges in the immunization programme. The VPOP process focuses on optimizing the existing vaccine portfolio, assessing the timing and sequencing to introduce newer or underutilized antigens, and aligning vaccine choices with country epidemiological profile, delivery capacity, equity objectives, and affordability. It informs existing national planning and advisory mechanisms and is designed to directly strengthen the National Immunization Strategy (NIS), health sector strategic plan (HSSP), mobilize resources domestically and from donors.</w:t>
      </w:r>
    </w:p>
    <w:p w14:paraId="02EDFA92" w14:textId="0277D339" w:rsidR="00DF4302" w:rsidRPr="00DF4302" w:rsidRDefault="51CAE213" w:rsidP="51CAE213">
      <w:pPr>
        <w:pStyle w:val="p1"/>
        <w:rPr>
          <w:rFonts w:ascii="Calibri" w:hAnsi="Calibri" w:cs="Calibri"/>
          <w:sz w:val="22"/>
          <w:szCs w:val="22"/>
        </w:rPr>
      </w:pPr>
      <w:r w:rsidRPr="51CAE213">
        <w:rPr>
          <w:rFonts w:ascii="Calibri" w:hAnsi="Calibri" w:cs="Calibri"/>
          <w:sz w:val="22"/>
          <w:szCs w:val="22"/>
        </w:rPr>
        <w:t xml:space="preserve">The process is anchored in national institutions. The Ministry of Health provides overall policy stewardship, with technical coordination led by the Expanded Programme on Immunization (EPI) and evidence review and prioritization recommendations led by the National Immunization Technical Advisory Group (NITAG). The Ministry of Finance is engaged throughout to ensure that affordability, sustainability, and medium-term fiscal considerations are fully integrated into decision-making. The process is aligned with Gavi’s holistic planning framework and Alliance investment principles, ensuring coherence between national immunization strategy, partner support, and financing pathways. UNICEF and WHO provide coordinated technical facilitation and analytical support, as requested and under national leadership, in alignment with Alliance policies, informed by Gavi. </w:t>
      </w:r>
    </w:p>
    <w:p w14:paraId="710AB0DB" w14:textId="2CEFDBD3" w:rsidR="005B475D" w:rsidRPr="005B475D" w:rsidRDefault="51CAE213" w:rsidP="51CAE213">
      <w:pPr>
        <w:pStyle w:val="p1"/>
        <w:rPr>
          <w:rFonts w:ascii="Calibri" w:hAnsi="Calibri" w:cs="Calibri"/>
          <w:sz w:val="22"/>
          <w:szCs w:val="22"/>
        </w:rPr>
      </w:pPr>
      <w:r w:rsidRPr="51CAE213">
        <w:rPr>
          <w:rFonts w:ascii="Calibri" w:hAnsi="Calibri" w:cs="Calibri"/>
          <w:sz w:val="22"/>
          <w:szCs w:val="22"/>
        </w:rPr>
        <w:t>Through a transparent, step-by-step approach, VPOP translates agreed priorities into a sequenced, costed operational roadmap, providing a credible basis for dialogue among national stakeholders and partners. This enables coherent alignment of strategy, budgets, and implementation, and supports sustainable immunization planning during periods of transition and fiscal constraint.</w:t>
      </w:r>
    </w:p>
    <w:p w14:paraId="422FC582" w14:textId="77777777" w:rsidR="005B475D" w:rsidRPr="005B475D" w:rsidRDefault="51CAE213" w:rsidP="51CAE213">
      <w:pPr>
        <w:pStyle w:val="Heading2"/>
        <w:spacing w:after="0" w:line="240" w:lineRule="auto"/>
        <w:textAlignment w:val="baseline"/>
        <w:rPr>
          <w:rFonts w:ascii="Calibri" w:eastAsia="Calibri" w:hAnsi="Calibri" w:cs="Calibri"/>
          <w:b/>
          <w:bCs/>
          <w:color w:val="4F81BD"/>
          <w:kern w:val="0"/>
          <w:sz w:val="22"/>
          <w:szCs w:val="22"/>
          <w14:ligatures w14:val="none"/>
        </w:rPr>
      </w:pPr>
      <w:r w:rsidRPr="51CAE213">
        <w:rPr>
          <w:rFonts w:ascii="Calibri" w:eastAsia="Calibri" w:hAnsi="Calibri" w:cs="Calibri"/>
          <w:b/>
          <w:bCs/>
          <w:sz w:val="22"/>
          <w:szCs w:val="22"/>
        </w:rPr>
        <w:t>1. Background and Rationale </w:t>
      </w:r>
    </w:p>
    <w:p w14:paraId="60F26FF6" w14:textId="77777777" w:rsidR="00A1586E" w:rsidRPr="00BA224C" w:rsidRDefault="00A1586E" w:rsidP="00A1586E">
      <w:pPr>
        <w:pStyle w:val="p1"/>
        <w:jc w:val="both"/>
        <w:rPr>
          <w:rFonts w:ascii="Calibri" w:hAnsi="Calibri" w:cs="Calibri"/>
          <w:sz w:val="22"/>
          <w:szCs w:val="22"/>
        </w:rPr>
      </w:pPr>
      <w:r w:rsidRPr="00BA224C">
        <w:rPr>
          <w:rFonts w:ascii="Calibri" w:hAnsi="Calibri" w:cs="Calibri"/>
          <w:sz w:val="22"/>
          <w:szCs w:val="22"/>
        </w:rPr>
        <w:t xml:space="preserve">National immunization </w:t>
      </w:r>
      <w:proofErr w:type="spellStart"/>
      <w:r w:rsidRPr="00BA224C">
        <w:rPr>
          <w:rFonts w:ascii="Calibri" w:hAnsi="Calibri" w:cs="Calibri"/>
          <w:sz w:val="22"/>
          <w:szCs w:val="22"/>
        </w:rPr>
        <w:t>programmes</w:t>
      </w:r>
      <w:proofErr w:type="spellEnd"/>
      <w:r w:rsidRPr="00BA224C">
        <w:rPr>
          <w:rFonts w:ascii="Calibri" w:hAnsi="Calibri" w:cs="Calibri"/>
          <w:sz w:val="22"/>
          <w:szCs w:val="22"/>
        </w:rPr>
        <w:t xml:space="preserve"> operate in an increasingly complex decision-making environment, characterized by a growing number of vaccine products, expanding delivery strategies across the life course, and rising expectations for equity, impact and efficiency. At the same time, countries face persistent constraints related to financing, health workforce capacity, cold chain infrastructure and competing health priorities, requiring more deliberate and forward-looking portfolio decisions. </w:t>
      </w:r>
    </w:p>
    <w:p w14:paraId="6EA73940" w14:textId="468E6CD8" w:rsidR="00A1586E" w:rsidRPr="00BA224C" w:rsidRDefault="00A1586E" w:rsidP="00A1586E">
      <w:pPr>
        <w:pStyle w:val="p1"/>
        <w:jc w:val="both"/>
        <w:rPr>
          <w:rFonts w:ascii="Calibri" w:hAnsi="Calibri" w:cs="Calibri"/>
          <w:sz w:val="22"/>
          <w:szCs w:val="22"/>
        </w:rPr>
      </w:pPr>
      <w:r w:rsidRPr="00BA224C">
        <w:rPr>
          <w:rFonts w:ascii="Calibri" w:hAnsi="Calibri" w:cs="Calibri"/>
          <w:sz w:val="22"/>
          <w:szCs w:val="22"/>
        </w:rPr>
        <w:t>In March 2025, SAGE urged countries to actively involve their NITAGs in guiding decisions on new vaccine introductions and optimizing immunization schedules. These recommendations should be developed</w:t>
      </w:r>
      <w:r w:rsidRPr="00BA224C">
        <w:rPr>
          <w:rFonts w:ascii="Calibri" w:hAnsi="Calibri" w:cs="Calibri"/>
          <w:i/>
          <w:iCs/>
          <w:sz w:val="22"/>
          <w:szCs w:val="22"/>
        </w:rPr>
        <w:t xml:space="preserve"> </w:t>
      </w:r>
      <w:r w:rsidRPr="00BA224C">
        <w:rPr>
          <w:rFonts w:ascii="Calibri" w:hAnsi="Calibri" w:cs="Calibri"/>
          <w:sz w:val="22"/>
          <w:szCs w:val="22"/>
        </w:rPr>
        <w:lastRenderedPageBreak/>
        <w:t>through a systematic, country-led process, aligned with national immunization and health strategies, and regularly updated to reflect changing epidemiological trends, programmatic needs, and available resources.</w:t>
      </w:r>
    </w:p>
    <w:p w14:paraId="0D5F5111" w14:textId="1E7D3146" w:rsidR="00A90930" w:rsidRPr="00BA224C" w:rsidRDefault="00A90930">
      <w:pPr>
        <w:pStyle w:val="p1"/>
        <w:jc w:val="both"/>
        <w:rPr>
          <w:rFonts w:ascii="Calibri" w:hAnsi="Calibri" w:cs="Calibri"/>
          <w:i/>
          <w:iCs/>
          <w:sz w:val="22"/>
          <w:szCs w:val="22"/>
        </w:rPr>
      </w:pPr>
      <w:r w:rsidRPr="00BA224C">
        <w:rPr>
          <w:rFonts w:ascii="Calibri" w:hAnsi="Calibri" w:cs="Calibri"/>
          <w:i/>
          <w:iCs/>
          <w:sz w:val="22"/>
          <w:szCs w:val="22"/>
        </w:rPr>
        <w:t xml:space="preserve">[Add country background and context on why prioritization and optimization </w:t>
      </w:r>
      <w:proofErr w:type="gramStart"/>
      <w:r w:rsidRPr="00BA224C">
        <w:rPr>
          <w:rFonts w:ascii="Calibri" w:hAnsi="Calibri" w:cs="Calibri"/>
          <w:i/>
          <w:iCs/>
          <w:sz w:val="22"/>
          <w:szCs w:val="22"/>
        </w:rPr>
        <w:t>is</w:t>
      </w:r>
      <w:proofErr w:type="gramEnd"/>
      <w:r w:rsidRPr="00BA224C">
        <w:rPr>
          <w:rFonts w:ascii="Calibri" w:hAnsi="Calibri" w:cs="Calibri"/>
          <w:i/>
          <w:iCs/>
          <w:sz w:val="22"/>
          <w:szCs w:val="22"/>
        </w:rPr>
        <w:t xml:space="preserve"> relevant/important]</w:t>
      </w:r>
    </w:p>
    <w:p w14:paraId="743327E1" w14:textId="5724DA95" w:rsidR="00DF4302" w:rsidRPr="00DF4302" w:rsidRDefault="00BA224C" w:rsidP="00BA224C">
      <w:pPr>
        <w:pStyle w:val="p1"/>
        <w:jc w:val="both"/>
        <w:rPr>
          <w:rFonts w:ascii="Calibri" w:hAnsi="Calibri" w:cs="Calibri"/>
          <w:sz w:val="22"/>
          <w:szCs w:val="22"/>
        </w:rPr>
      </w:pPr>
      <w:r w:rsidRPr="00BA224C">
        <w:rPr>
          <w:rFonts w:ascii="Calibri" w:hAnsi="Calibri" w:cs="Calibri"/>
          <w:b/>
          <w:bCs/>
          <w:sz w:val="22"/>
          <w:szCs w:val="22"/>
        </w:rPr>
        <w:t>Gavi eligible countries:</w:t>
      </w:r>
      <w:r>
        <w:rPr>
          <w:rFonts w:ascii="Calibri" w:hAnsi="Calibri" w:cs="Calibri"/>
          <w:sz w:val="22"/>
          <w:szCs w:val="22"/>
        </w:rPr>
        <w:t xml:space="preserve"> </w:t>
      </w:r>
      <w:r w:rsidR="00DF4302" w:rsidRPr="45470C15">
        <w:rPr>
          <w:rFonts w:ascii="Calibri" w:hAnsi="Calibri" w:cs="Calibri"/>
          <w:sz w:val="22"/>
          <w:szCs w:val="22"/>
        </w:rPr>
        <w:t>With the rollout of the Gavi 6.0 strategy, countries are increasingly required to adopt holistic, evidence-informed approaches to vaccine portfolio decisions</w:t>
      </w:r>
      <w:r w:rsidR="00666EEE">
        <w:rPr>
          <w:rFonts w:ascii="Calibri" w:hAnsi="Calibri" w:cs="Calibri"/>
          <w:sz w:val="22"/>
          <w:szCs w:val="22"/>
        </w:rPr>
        <w:t>, within the guardrails of the Country Vaccine Budgets</w:t>
      </w:r>
      <w:r w:rsidR="00DF4302" w:rsidRPr="45470C15">
        <w:rPr>
          <w:rFonts w:ascii="Calibri" w:hAnsi="Calibri" w:cs="Calibri"/>
          <w:sz w:val="22"/>
          <w:szCs w:val="22"/>
        </w:rPr>
        <w:t>. These decisions must balance new vaccine introductions, optimization of existing antigens, delivery strategies, and long-term financial sustainability. Vaccine Prioritization and Optimization (VPOP) has emerged as a core strategic process to support countries in making transparent, data-driven choices that align national immunization priorities with available and projected resources.</w:t>
      </w:r>
    </w:p>
    <w:p w14:paraId="04438DE0" w14:textId="6B683E6E" w:rsidR="00DF4302" w:rsidRPr="00DF4302" w:rsidRDefault="00DF4302" w:rsidP="00BA224C">
      <w:pPr>
        <w:pStyle w:val="p1"/>
        <w:jc w:val="both"/>
        <w:rPr>
          <w:rFonts w:ascii="Calibri" w:hAnsi="Calibri" w:cs="Calibri"/>
          <w:sz w:val="22"/>
          <w:szCs w:val="22"/>
        </w:rPr>
      </w:pPr>
      <w:r w:rsidRPr="21F0F29D">
        <w:rPr>
          <w:rFonts w:ascii="Calibri" w:hAnsi="Calibri" w:cs="Calibri"/>
          <w:sz w:val="22"/>
          <w:szCs w:val="22"/>
        </w:rPr>
        <w:t>UNICEF</w:t>
      </w:r>
      <w:r w:rsidR="260FCCBC" w:rsidRPr="21F0F29D">
        <w:rPr>
          <w:rFonts w:ascii="Calibri" w:hAnsi="Calibri" w:cs="Calibri"/>
          <w:sz w:val="22"/>
          <w:szCs w:val="22"/>
        </w:rPr>
        <w:t>, WHO and Gavi</w:t>
      </w:r>
      <w:r w:rsidRPr="21F0F29D">
        <w:rPr>
          <w:rFonts w:ascii="Calibri" w:hAnsi="Calibri" w:cs="Calibri"/>
          <w:sz w:val="22"/>
          <w:szCs w:val="22"/>
        </w:rPr>
        <w:t>, in close collaboration with Ministries of Health, NITAGs, and other partners, supports countries to undertake VPOP as part of National Immunization Strategy (NIS) development or review, Gavi holistic applications, and/or reprogramming processes. The approach builds on national planning cycles, strengthens country leadership, and reinforces institutional capacity for evidence-informed decision-making.</w:t>
      </w:r>
    </w:p>
    <w:p w14:paraId="4154271B" w14:textId="5E9F7BBB" w:rsidR="00DF4302" w:rsidRPr="00DF4302" w:rsidRDefault="0B18AB40" w:rsidP="00BA224C">
      <w:pPr>
        <w:pStyle w:val="p1"/>
        <w:jc w:val="both"/>
        <w:rPr>
          <w:rFonts w:ascii="Calibri" w:hAnsi="Calibri" w:cs="Calibri"/>
          <w:sz w:val="22"/>
          <w:szCs w:val="22"/>
        </w:rPr>
      </w:pPr>
      <w:r w:rsidRPr="45470C15">
        <w:rPr>
          <w:rFonts w:ascii="Calibri" w:hAnsi="Calibri" w:cs="Calibri"/>
          <w:sz w:val="22"/>
          <w:szCs w:val="22"/>
        </w:rPr>
        <w:t>A growing number of</w:t>
      </w:r>
      <w:r w:rsidR="00DF4302" w:rsidRPr="45470C15">
        <w:rPr>
          <w:rFonts w:ascii="Calibri" w:hAnsi="Calibri" w:cs="Calibri"/>
          <w:sz w:val="22"/>
          <w:szCs w:val="22"/>
        </w:rPr>
        <w:t xml:space="preserve"> countries are entering accelerated transition phases from Gavi support, with declining external financing for vaccines and preventive health interventions over the coming years. </w:t>
      </w:r>
      <w:r w:rsidR="002B77FC">
        <w:rPr>
          <w:rFonts w:ascii="Calibri" w:hAnsi="Calibri" w:cs="Calibri"/>
          <w:sz w:val="22"/>
          <w:szCs w:val="22"/>
        </w:rPr>
        <w:t>Preparatory Transition and Accelerated Transition countries in Gavi will need to step up their financing share for vaccines</w:t>
      </w:r>
      <w:r w:rsidR="00BD3E0E">
        <w:rPr>
          <w:rFonts w:ascii="Calibri" w:hAnsi="Calibri" w:cs="Calibri"/>
          <w:sz w:val="22"/>
          <w:szCs w:val="22"/>
        </w:rPr>
        <w:t xml:space="preserve"> as Gavi’s support will reduce rapidly. </w:t>
      </w:r>
    </w:p>
    <w:p w14:paraId="63F37309" w14:textId="5FA186F6" w:rsidR="00DF4302" w:rsidRPr="00DF4302" w:rsidRDefault="4F158096" w:rsidP="00BA224C">
      <w:pPr>
        <w:spacing w:before="240" w:after="240" w:line="240" w:lineRule="auto"/>
        <w:jc w:val="both"/>
        <w:rPr>
          <w:rFonts w:ascii="Calibri" w:eastAsia="Calibri" w:hAnsi="Calibri" w:cs="Calibri"/>
          <w:sz w:val="22"/>
          <w:szCs w:val="22"/>
        </w:rPr>
      </w:pPr>
      <w:r w:rsidRPr="4F18661D">
        <w:rPr>
          <w:rFonts w:ascii="Calibri" w:eastAsia="Calibri" w:hAnsi="Calibri" w:cs="Calibri"/>
          <w:sz w:val="22"/>
          <w:szCs w:val="22"/>
        </w:rPr>
        <w:t>Peer-reviewed health economic models consistently demonstrate that routine immunization generates one of the highest Returns on Investment (ROI) in global health. Modeling of 94 low- and middle-income countries (LMICs) indicates that for every $1 invested in immunization, there is a $20 return based on avoided healthcare costs (cost-of-illness) and a $52 return when accounting for the broader societal value of longer, healthier lives.</w:t>
      </w:r>
      <w:r w:rsidR="00336EA4" w:rsidRPr="4F18661D">
        <w:rPr>
          <w:rFonts w:ascii="Calibri" w:eastAsia="Calibri" w:hAnsi="Calibri" w:cs="Calibri"/>
          <w:sz w:val="22"/>
          <w:szCs w:val="22"/>
        </w:rPr>
        <w:t xml:space="preserve"> </w:t>
      </w:r>
      <w:r w:rsidR="00DF4302" w:rsidRPr="4F18661D">
        <w:rPr>
          <w:rStyle w:val="FootnoteReference"/>
          <w:rFonts w:ascii="Calibri" w:eastAsia="Calibri" w:hAnsi="Calibri" w:cs="Calibri"/>
          <w:sz w:val="22"/>
          <w:szCs w:val="22"/>
        </w:rPr>
        <w:footnoteReference w:id="1"/>
      </w:r>
      <w:r w:rsidRPr="4F18661D">
        <w:rPr>
          <w:rFonts w:ascii="Calibri" w:eastAsia="Calibri" w:hAnsi="Calibri" w:cs="Calibri"/>
          <w:sz w:val="22"/>
          <w:szCs w:val="22"/>
        </w:rPr>
        <w:t xml:space="preserve"> Economic evidence confirms that </w:t>
      </w:r>
      <w:proofErr w:type="gramStart"/>
      <w:r w:rsidRPr="4F18661D">
        <w:rPr>
          <w:rFonts w:ascii="Calibri" w:eastAsia="Calibri" w:hAnsi="Calibri" w:cs="Calibri"/>
          <w:sz w:val="22"/>
          <w:szCs w:val="22"/>
        </w:rPr>
        <w:t>the vast majority of</w:t>
      </w:r>
      <w:proofErr w:type="gramEnd"/>
      <w:r w:rsidRPr="4F18661D">
        <w:rPr>
          <w:rFonts w:ascii="Calibri" w:eastAsia="Calibri" w:hAnsi="Calibri" w:cs="Calibri"/>
          <w:sz w:val="22"/>
          <w:szCs w:val="22"/>
        </w:rPr>
        <w:t xml:space="preserve"> these gains—over 98%—stem from averted productivity losses due to premature death and disability.</w:t>
      </w:r>
      <w:r w:rsidR="00DF4302" w:rsidRPr="4F18661D">
        <w:rPr>
          <w:rStyle w:val="FootnoteReference"/>
          <w:rFonts w:ascii="Calibri" w:eastAsia="Calibri" w:hAnsi="Calibri" w:cs="Calibri"/>
          <w:sz w:val="22"/>
          <w:szCs w:val="22"/>
        </w:rPr>
        <w:footnoteReference w:id="2"/>
      </w:r>
    </w:p>
    <w:p w14:paraId="5DCFC832" w14:textId="1AFAD1F8" w:rsidR="00DF4302" w:rsidRPr="00DF4302" w:rsidRDefault="4F158096" w:rsidP="00BA224C">
      <w:pPr>
        <w:spacing w:before="240" w:after="240" w:line="240" w:lineRule="auto"/>
        <w:jc w:val="both"/>
        <w:rPr>
          <w:rFonts w:ascii="Calibri" w:hAnsi="Calibri" w:cs="Calibri"/>
          <w:sz w:val="22"/>
          <w:szCs w:val="22"/>
        </w:rPr>
      </w:pPr>
      <w:r w:rsidRPr="4F18661D">
        <w:rPr>
          <w:rFonts w:ascii="Calibri" w:eastAsia="Calibri" w:hAnsi="Calibri" w:cs="Calibri"/>
          <w:sz w:val="22"/>
          <w:szCs w:val="22"/>
        </w:rPr>
        <w:t>Furthermore, Cost-of-Illness (COI) analyses indicate that sub-optimal coverage or the discontinuation of high-burden vaccines results in catastrophic long-term economic losses that far outweigh short-term fiscal savings.</w:t>
      </w:r>
      <w:r w:rsidR="00DF4302" w:rsidRPr="4F18661D">
        <w:rPr>
          <w:rStyle w:val="FootnoteReference"/>
          <w:rFonts w:ascii="Calibri" w:eastAsia="Calibri" w:hAnsi="Calibri" w:cs="Calibri"/>
          <w:sz w:val="22"/>
          <w:szCs w:val="22"/>
        </w:rPr>
        <w:footnoteReference w:id="3"/>
      </w:r>
      <w:r w:rsidRPr="4F18661D">
        <w:rPr>
          <w:rFonts w:ascii="Calibri" w:eastAsia="Calibri" w:hAnsi="Calibri" w:cs="Calibri"/>
          <w:sz w:val="22"/>
          <w:szCs w:val="22"/>
        </w:rPr>
        <w:t xml:space="preserve"> </w:t>
      </w:r>
      <w:r w:rsidR="571B56D2" w:rsidRPr="48F8D8F1">
        <w:rPr>
          <w:rFonts w:ascii="Calibri" w:eastAsia="Calibri" w:hAnsi="Calibri" w:cs="Calibri"/>
          <w:sz w:val="22"/>
          <w:szCs w:val="22"/>
        </w:rPr>
        <w:t xml:space="preserve">While newer antigens—particularly those with gender-differentiated health impacts, such as HPV—may require longer time horizons to demonstrate their full benefits, these vaccines illustrate how long-term health gains can translate into intergenerational equity and women’s economic participation by </w:t>
      </w:r>
      <w:r w:rsidR="571B56D2" w:rsidRPr="48F8D8F1">
        <w:rPr>
          <w:rFonts w:ascii="Calibri" w:eastAsia="Calibri" w:hAnsi="Calibri" w:cs="Calibri"/>
          <w:sz w:val="22"/>
          <w:szCs w:val="22"/>
        </w:rPr>
        <w:lastRenderedPageBreak/>
        <w:t xml:space="preserve">improving outcomes that underpin core gender equity indicators. </w:t>
      </w:r>
      <w:r w:rsidRPr="000A2B53">
        <w:rPr>
          <w:rFonts w:ascii="Calibri" w:eastAsia="Calibri" w:hAnsi="Calibri" w:cs="Calibri"/>
          <w:sz w:val="22"/>
          <w:szCs w:val="22"/>
        </w:rPr>
        <w:t>.</w:t>
      </w:r>
      <w:r w:rsidR="00DF4302" w:rsidRPr="000A2B53">
        <w:rPr>
          <w:rStyle w:val="FootnoteReference"/>
          <w:rFonts w:ascii="Calibri" w:eastAsia="Calibri" w:hAnsi="Calibri" w:cs="Calibri"/>
          <w:sz w:val="22"/>
          <w:szCs w:val="22"/>
        </w:rPr>
        <w:footnoteReference w:id="4"/>
      </w:r>
      <w:r w:rsidRPr="000A2B53">
        <w:rPr>
          <w:rFonts w:ascii="Calibri" w:eastAsia="Calibri" w:hAnsi="Calibri" w:cs="Calibri"/>
          <w:sz w:val="22"/>
          <w:szCs w:val="22"/>
        </w:rPr>
        <w:t xml:space="preserve"> This underscores the need for structured, transparent decision-making rather than ad hoc or reactive choices.</w:t>
      </w:r>
    </w:p>
    <w:p w14:paraId="23AB8DD8" w14:textId="26077D26" w:rsidR="00DF4302" w:rsidRPr="00DF4302" w:rsidRDefault="00DF4302" w:rsidP="00BA224C">
      <w:pPr>
        <w:spacing w:before="240" w:after="240" w:line="240" w:lineRule="auto"/>
        <w:jc w:val="both"/>
        <w:rPr>
          <w:rFonts w:ascii="Calibri" w:hAnsi="Calibri" w:cs="Calibri"/>
          <w:sz w:val="22"/>
          <w:szCs w:val="22"/>
        </w:rPr>
      </w:pPr>
      <w:r w:rsidRPr="45470C15">
        <w:rPr>
          <w:rFonts w:ascii="Calibri" w:hAnsi="Calibri" w:cs="Calibri"/>
          <w:sz w:val="22"/>
          <w:szCs w:val="22"/>
        </w:rPr>
        <w:t>Against this backdrop, VPOP provides a structured mechanism for countries to make informed choices on:</w:t>
      </w:r>
    </w:p>
    <w:p w14:paraId="076D64E0" w14:textId="77777777" w:rsidR="00DF4302" w:rsidRPr="00DF4302" w:rsidRDefault="00DF4302" w:rsidP="00BA224C">
      <w:pPr>
        <w:pStyle w:val="p1"/>
        <w:ind w:left="720"/>
        <w:jc w:val="both"/>
        <w:rPr>
          <w:rFonts w:ascii="Calibri" w:hAnsi="Calibri" w:cs="Calibri"/>
          <w:sz w:val="22"/>
          <w:szCs w:val="22"/>
        </w:rPr>
      </w:pPr>
      <w:r w:rsidRPr="45470C15">
        <w:rPr>
          <w:rFonts w:ascii="Calibri" w:hAnsi="Calibri" w:cs="Calibri"/>
          <w:sz w:val="22"/>
          <w:szCs w:val="22"/>
        </w:rPr>
        <w:t xml:space="preserve">(i) sustaining and optimizing high-value existing </w:t>
      </w:r>
      <w:proofErr w:type="gramStart"/>
      <w:r w:rsidRPr="45470C15">
        <w:rPr>
          <w:rFonts w:ascii="Calibri" w:hAnsi="Calibri" w:cs="Calibri"/>
          <w:sz w:val="22"/>
          <w:szCs w:val="22"/>
        </w:rPr>
        <w:t>vaccines;</w:t>
      </w:r>
      <w:proofErr w:type="gramEnd"/>
    </w:p>
    <w:p w14:paraId="0AC38AD8" w14:textId="77777777" w:rsidR="00DF4302" w:rsidRPr="00DF4302" w:rsidRDefault="00DF4302" w:rsidP="00BA224C">
      <w:pPr>
        <w:pStyle w:val="p1"/>
        <w:ind w:left="720"/>
        <w:jc w:val="both"/>
        <w:rPr>
          <w:rFonts w:ascii="Calibri" w:hAnsi="Calibri" w:cs="Calibri"/>
          <w:sz w:val="22"/>
          <w:szCs w:val="22"/>
        </w:rPr>
      </w:pPr>
      <w:r w:rsidRPr="45470C15">
        <w:rPr>
          <w:rFonts w:ascii="Calibri" w:hAnsi="Calibri" w:cs="Calibri"/>
          <w:sz w:val="22"/>
          <w:szCs w:val="22"/>
        </w:rPr>
        <w:t>(ii) assessing the timing and sequencing of newer or underutilized antigens; and</w:t>
      </w:r>
    </w:p>
    <w:p w14:paraId="7077287B" w14:textId="12032DEC" w:rsidR="00DF4302" w:rsidRPr="00DF4302" w:rsidRDefault="00DF4302" w:rsidP="00BA224C">
      <w:pPr>
        <w:pStyle w:val="p1"/>
        <w:ind w:left="720"/>
        <w:jc w:val="both"/>
        <w:rPr>
          <w:rFonts w:ascii="Calibri" w:hAnsi="Calibri" w:cs="Calibri"/>
          <w:sz w:val="22"/>
          <w:szCs w:val="22"/>
        </w:rPr>
      </w:pPr>
      <w:r w:rsidRPr="45470C15">
        <w:rPr>
          <w:rFonts w:ascii="Calibri" w:hAnsi="Calibri" w:cs="Calibri"/>
          <w:sz w:val="22"/>
          <w:szCs w:val="22"/>
        </w:rPr>
        <w:t>(iii) aligning vaccine choices with delivery capacity, primary health care integration, and medium-term fiscal realities.</w:t>
      </w:r>
    </w:p>
    <w:p w14:paraId="10DD54A1" w14:textId="5685EE69" w:rsidR="005B475D" w:rsidRPr="005B475D" w:rsidRDefault="00DF4302" w:rsidP="00BA224C">
      <w:pPr>
        <w:pStyle w:val="p1"/>
        <w:jc w:val="both"/>
        <w:rPr>
          <w:rFonts w:ascii="Calibri" w:hAnsi="Calibri" w:cs="Calibri"/>
          <w:sz w:val="22"/>
          <w:szCs w:val="22"/>
        </w:rPr>
      </w:pPr>
      <w:r w:rsidRPr="45470C15">
        <w:rPr>
          <w:rFonts w:ascii="Calibri" w:hAnsi="Calibri" w:cs="Calibri"/>
          <w:sz w:val="22"/>
          <w:szCs w:val="22"/>
        </w:rPr>
        <w:t>By embedding these decisions within national institutions and planning processes, VPOP strengthens the credibility, coherence, and sustainability of immunization strategies during periods of transition and resource constraint.</w:t>
      </w:r>
    </w:p>
    <w:p w14:paraId="41B6C651" w14:textId="070AD9F8" w:rsidR="000A2B53" w:rsidRDefault="000A2B53" w:rsidP="00BA224C">
      <w:pPr>
        <w:pStyle w:val="p1"/>
        <w:jc w:val="both"/>
        <w:rPr>
          <w:rFonts w:ascii="Calibri" w:hAnsi="Calibri" w:cs="Calibri"/>
          <w:sz w:val="22"/>
          <w:szCs w:val="22"/>
        </w:rPr>
      </w:pPr>
    </w:p>
    <w:p w14:paraId="318587EC" w14:textId="2A487F64" w:rsidR="1DF72E63" w:rsidRDefault="1DF72E63" w:rsidP="00BA224C">
      <w:pPr>
        <w:pStyle w:val="Heading2"/>
        <w:spacing w:before="200" w:after="0" w:line="240" w:lineRule="auto"/>
        <w:jc w:val="both"/>
        <w:rPr>
          <w:rFonts w:ascii="Calibri" w:eastAsia="Calibri" w:hAnsi="Calibri" w:cs="Calibri"/>
          <w:b/>
          <w:bCs/>
          <w:color w:val="4F81BD"/>
          <w:sz w:val="22"/>
          <w:szCs w:val="22"/>
        </w:rPr>
      </w:pPr>
      <w:r w:rsidRPr="0664CDE3">
        <w:rPr>
          <w:rStyle w:val="Heading2Char"/>
          <w:rFonts w:ascii="Calibri" w:eastAsia="Calibri" w:hAnsi="Calibri" w:cs="Calibri"/>
          <w:b/>
          <w:bCs/>
          <w:sz w:val="22"/>
          <w:szCs w:val="22"/>
        </w:rPr>
        <w:t xml:space="preserve">2. </w:t>
      </w:r>
      <w:r w:rsidR="00183442">
        <w:rPr>
          <w:rStyle w:val="Heading2Char"/>
          <w:rFonts w:ascii="Calibri" w:eastAsia="Calibri" w:hAnsi="Calibri" w:cs="Calibri"/>
          <w:b/>
          <w:bCs/>
          <w:sz w:val="22"/>
          <w:szCs w:val="22"/>
        </w:rPr>
        <w:t xml:space="preserve">Gavi’s </w:t>
      </w:r>
      <w:r w:rsidR="00BF2FAD">
        <w:rPr>
          <w:rStyle w:val="Heading2Char"/>
          <w:rFonts w:ascii="Calibri" w:eastAsia="Calibri" w:hAnsi="Calibri" w:cs="Calibri"/>
          <w:b/>
          <w:bCs/>
          <w:sz w:val="22"/>
          <w:szCs w:val="22"/>
        </w:rPr>
        <w:t xml:space="preserve">Country Vaccine Budgets </w:t>
      </w:r>
    </w:p>
    <w:p w14:paraId="47614FA0" w14:textId="4027DAC7" w:rsidR="1DF72E63" w:rsidRDefault="00183442" w:rsidP="00BA224C">
      <w:pPr>
        <w:spacing w:before="240" w:after="24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In Gavi 6.0 (2026-2030), </w:t>
      </w:r>
      <w:r w:rsidR="1DF72E63" w:rsidRPr="000A2B53">
        <w:rPr>
          <w:rFonts w:ascii="Calibri" w:eastAsia="Calibri" w:hAnsi="Calibri" w:cs="Calibri"/>
          <w:color w:val="000000" w:themeColor="text1"/>
          <w:sz w:val="22"/>
          <w:szCs w:val="22"/>
        </w:rPr>
        <w:t>Gavi</w:t>
      </w:r>
      <w:r w:rsidR="00F822B4">
        <w:rPr>
          <w:rFonts w:ascii="Calibri" w:eastAsia="Calibri" w:hAnsi="Calibri" w:cs="Calibri"/>
          <w:color w:val="000000" w:themeColor="text1"/>
          <w:sz w:val="22"/>
          <w:szCs w:val="22"/>
        </w:rPr>
        <w:t xml:space="preserve"> introduces a budget ceiling for vaccines during the strategic period for the first time. Gavi</w:t>
      </w:r>
      <w:r w:rsidR="1DF72E63" w:rsidRPr="000A2B53">
        <w:rPr>
          <w:rFonts w:ascii="Calibri" w:eastAsia="Calibri" w:hAnsi="Calibri" w:cs="Calibri"/>
          <w:color w:val="000000" w:themeColor="text1"/>
          <w:sz w:val="22"/>
          <w:szCs w:val="22"/>
        </w:rPr>
        <w:t xml:space="preserve"> organizes vaccine investments into two categories to maximize impact, equity, and value for money: </w:t>
      </w:r>
      <w:r w:rsidR="1DF72E63" w:rsidRPr="000A2B53">
        <w:rPr>
          <w:rFonts w:ascii="Calibri" w:eastAsia="Calibri" w:hAnsi="Calibri" w:cs="Calibri"/>
          <w:b/>
          <w:bCs/>
          <w:color w:val="000000" w:themeColor="text1"/>
          <w:sz w:val="22"/>
          <w:szCs w:val="22"/>
        </w:rPr>
        <w:t>Guaranteed Programmes</w:t>
      </w:r>
      <w:r w:rsidR="1DF72E63" w:rsidRPr="000A2B53">
        <w:rPr>
          <w:rFonts w:ascii="Calibri" w:eastAsia="Calibri" w:hAnsi="Calibri" w:cs="Calibri"/>
          <w:color w:val="000000" w:themeColor="text1"/>
          <w:sz w:val="22"/>
          <w:szCs w:val="22"/>
        </w:rPr>
        <w:t xml:space="preserve"> and </w:t>
      </w:r>
      <w:r w:rsidR="1DF72E63" w:rsidRPr="000A2B53">
        <w:rPr>
          <w:rFonts w:ascii="Calibri" w:eastAsia="Calibri" w:hAnsi="Calibri" w:cs="Calibri"/>
          <w:b/>
          <w:bCs/>
          <w:color w:val="000000" w:themeColor="text1"/>
          <w:sz w:val="22"/>
          <w:szCs w:val="22"/>
        </w:rPr>
        <w:t>Discretionary Programmes</w:t>
      </w:r>
      <w:r w:rsidR="1DF72E63" w:rsidRPr="000A2B53">
        <w:rPr>
          <w:rFonts w:ascii="Calibri" w:eastAsia="Calibri" w:hAnsi="Calibri" w:cs="Calibri"/>
          <w:color w:val="000000" w:themeColor="text1"/>
          <w:sz w:val="22"/>
          <w:szCs w:val="22"/>
        </w:rPr>
        <w:t>.</w:t>
      </w:r>
    </w:p>
    <w:p w14:paraId="5801B5C2" w14:textId="610E1741" w:rsidR="1DF72E63" w:rsidRDefault="1DF72E63" w:rsidP="00BA224C">
      <w:pPr>
        <w:pStyle w:val="ListParagraph"/>
        <w:numPr>
          <w:ilvl w:val="0"/>
          <w:numId w:val="1"/>
        </w:numPr>
        <w:spacing w:before="240" w:after="240" w:line="240" w:lineRule="auto"/>
        <w:jc w:val="both"/>
        <w:rPr>
          <w:rFonts w:ascii="Calibri" w:eastAsia="Calibri" w:hAnsi="Calibri" w:cs="Calibri"/>
          <w:color w:val="000000" w:themeColor="text1"/>
          <w:sz w:val="22"/>
          <w:szCs w:val="22"/>
        </w:rPr>
      </w:pPr>
      <w:r w:rsidRPr="000A2B53">
        <w:rPr>
          <w:rFonts w:ascii="Calibri" w:eastAsia="Calibri" w:hAnsi="Calibri" w:cs="Calibri"/>
          <w:b/>
          <w:bCs/>
          <w:color w:val="000000" w:themeColor="text1"/>
          <w:sz w:val="22"/>
          <w:szCs w:val="22"/>
        </w:rPr>
        <w:t>Guaranteed programmes</w:t>
      </w:r>
      <w:r w:rsidRPr="000A2B53">
        <w:rPr>
          <w:rFonts w:ascii="Calibri" w:eastAsia="Calibri" w:hAnsi="Calibri" w:cs="Calibri"/>
          <w:color w:val="000000" w:themeColor="text1"/>
          <w:sz w:val="22"/>
          <w:szCs w:val="22"/>
        </w:rPr>
        <w:t xml:space="preserve"> form the non-negotiable foundation of routine immunization. They are prioritized because they deliver the highest health impact per dollar invested</w:t>
      </w:r>
      <w:r w:rsidR="00121C68">
        <w:rPr>
          <w:rFonts w:ascii="Calibri" w:eastAsia="Calibri" w:hAnsi="Calibri" w:cs="Calibri"/>
          <w:color w:val="000000" w:themeColor="text1"/>
          <w:sz w:val="22"/>
          <w:szCs w:val="22"/>
        </w:rPr>
        <w:t xml:space="preserve"> (highest value for money)</w:t>
      </w:r>
      <w:r w:rsidRPr="000A2B53">
        <w:rPr>
          <w:rFonts w:ascii="Calibri" w:eastAsia="Calibri" w:hAnsi="Calibri" w:cs="Calibri"/>
          <w:color w:val="000000" w:themeColor="text1"/>
          <w:sz w:val="22"/>
          <w:szCs w:val="22"/>
        </w:rPr>
        <w:t>, contribute to global public goods (e.g. polio eradication), ensure continuity of protection, and uphold inter-country equity.</w:t>
      </w:r>
    </w:p>
    <w:p w14:paraId="50864FC2" w14:textId="0BE6AFED" w:rsidR="1DF72E63" w:rsidRDefault="1DF72E63" w:rsidP="00BA224C">
      <w:pPr>
        <w:pStyle w:val="ListParagraph"/>
        <w:numPr>
          <w:ilvl w:val="1"/>
          <w:numId w:val="1"/>
        </w:numPr>
        <w:spacing w:before="240" w:after="240" w:line="240" w:lineRule="auto"/>
        <w:jc w:val="both"/>
        <w:rPr>
          <w:rFonts w:ascii="Calibri" w:eastAsia="Calibri" w:hAnsi="Calibri" w:cs="Calibri"/>
          <w:color w:val="000000" w:themeColor="text1"/>
          <w:sz w:val="22"/>
          <w:szCs w:val="22"/>
        </w:rPr>
      </w:pPr>
      <w:r w:rsidRPr="000A2B53">
        <w:rPr>
          <w:rFonts w:ascii="Calibri" w:eastAsia="Calibri" w:hAnsi="Calibri" w:cs="Calibri"/>
          <w:color w:val="000000" w:themeColor="text1"/>
          <w:sz w:val="22"/>
          <w:szCs w:val="22"/>
        </w:rPr>
        <w:t xml:space="preserve">These </w:t>
      </w:r>
      <w:proofErr w:type="gramStart"/>
      <w:r w:rsidRPr="000A2B53">
        <w:rPr>
          <w:rFonts w:ascii="Calibri" w:eastAsia="Calibri" w:hAnsi="Calibri" w:cs="Calibri"/>
          <w:color w:val="000000" w:themeColor="text1"/>
          <w:sz w:val="22"/>
          <w:szCs w:val="22"/>
        </w:rPr>
        <w:t>include:</w:t>
      </w:r>
      <w:proofErr w:type="gramEnd"/>
      <w:r w:rsidRPr="000A2B53">
        <w:rPr>
          <w:rFonts w:ascii="Calibri" w:eastAsia="Calibri" w:hAnsi="Calibri" w:cs="Calibri"/>
          <w:color w:val="000000" w:themeColor="text1"/>
          <w:sz w:val="22"/>
          <w:szCs w:val="22"/>
        </w:rPr>
        <w:t xml:space="preserve"> Pentavalent/Hexavalent, PCV (with catch-up), Rotavirus, Measles-Rubella (with catch-up/follow-up), HPV (with multi-age cohorts), IPV, Routine Yellow Fever</w:t>
      </w:r>
      <w:r w:rsidR="00F32001">
        <w:rPr>
          <w:rFonts w:ascii="Calibri" w:eastAsia="Calibri" w:hAnsi="Calibri" w:cs="Calibri"/>
          <w:color w:val="000000" w:themeColor="text1"/>
          <w:sz w:val="22"/>
          <w:szCs w:val="22"/>
        </w:rPr>
        <w:t xml:space="preserve"> (routine immunization only)</w:t>
      </w:r>
      <w:r w:rsidRPr="000A2B53">
        <w:rPr>
          <w:rFonts w:ascii="Calibri" w:eastAsia="Calibri" w:hAnsi="Calibri" w:cs="Calibri"/>
          <w:color w:val="000000" w:themeColor="text1"/>
          <w:sz w:val="22"/>
          <w:szCs w:val="22"/>
        </w:rPr>
        <w:t>, and Hepatitis B birth dose.</w:t>
      </w:r>
    </w:p>
    <w:p w14:paraId="52DB6616" w14:textId="6585C966" w:rsidR="1DF72E63" w:rsidRDefault="1DF72E63" w:rsidP="00BA224C">
      <w:pPr>
        <w:pStyle w:val="ListParagraph"/>
        <w:numPr>
          <w:ilvl w:val="0"/>
          <w:numId w:val="1"/>
        </w:numPr>
        <w:spacing w:before="240" w:after="240" w:line="240" w:lineRule="auto"/>
        <w:jc w:val="both"/>
        <w:rPr>
          <w:rFonts w:ascii="Calibri" w:eastAsia="Calibri" w:hAnsi="Calibri" w:cs="Calibri"/>
          <w:color w:val="000000" w:themeColor="text1"/>
          <w:sz w:val="22"/>
          <w:szCs w:val="22"/>
        </w:rPr>
      </w:pPr>
      <w:r w:rsidRPr="000A2B53">
        <w:rPr>
          <w:rFonts w:ascii="Calibri" w:eastAsia="Calibri" w:hAnsi="Calibri" w:cs="Calibri"/>
          <w:b/>
          <w:bCs/>
          <w:color w:val="000000" w:themeColor="text1"/>
          <w:sz w:val="22"/>
          <w:szCs w:val="22"/>
        </w:rPr>
        <w:t>Discretionary programmes</w:t>
      </w:r>
      <w:r w:rsidRPr="000A2B53">
        <w:rPr>
          <w:rFonts w:ascii="Calibri" w:eastAsia="Calibri" w:hAnsi="Calibri" w:cs="Calibri"/>
          <w:color w:val="000000" w:themeColor="text1"/>
          <w:sz w:val="22"/>
          <w:szCs w:val="22"/>
        </w:rPr>
        <w:t xml:space="preserve"> address context-specific disease risks and emerging priorities. They provide flexibility to respond to national and sub-national epidemiology but require careful sequencing due to higher operational and fiscal complexity.</w:t>
      </w:r>
    </w:p>
    <w:p w14:paraId="7C0E82C4" w14:textId="55EAF205" w:rsidR="1DF72E63" w:rsidRDefault="1DF72E63" w:rsidP="00BA224C">
      <w:pPr>
        <w:pStyle w:val="ListParagraph"/>
        <w:numPr>
          <w:ilvl w:val="1"/>
          <w:numId w:val="1"/>
        </w:numPr>
        <w:spacing w:before="240" w:after="240" w:line="240" w:lineRule="auto"/>
        <w:jc w:val="both"/>
        <w:rPr>
          <w:rFonts w:ascii="Calibri" w:eastAsia="Calibri" w:hAnsi="Calibri" w:cs="Calibri"/>
          <w:color w:val="000000" w:themeColor="text1"/>
          <w:sz w:val="22"/>
          <w:szCs w:val="22"/>
        </w:rPr>
      </w:pPr>
      <w:r w:rsidRPr="000A2B53">
        <w:rPr>
          <w:rFonts w:ascii="Calibri" w:eastAsia="Calibri" w:hAnsi="Calibri" w:cs="Calibri"/>
          <w:color w:val="000000" w:themeColor="text1"/>
          <w:sz w:val="22"/>
          <w:szCs w:val="22"/>
        </w:rPr>
        <w:t xml:space="preserve">These </w:t>
      </w:r>
      <w:proofErr w:type="gramStart"/>
      <w:r w:rsidRPr="000A2B53">
        <w:rPr>
          <w:rFonts w:ascii="Calibri" w:eastAsia="Calibri" w:hAnsi="Calibri" w:cs="Calibri"/>
          <w:color w:val="000000" w:themeColor="text1"/>
          <w:sz w:val="22"/>
          <w:szCs w:val="22"/>
        </w:rPr>
        <w:t>include:</w:t>
      </w:r>
      <w:proofErr w:type="gramEnd"/>
      <w:r w:rsidRPr="000A2B53">
        <w:rPr>
          <w:rFonts w:ascii="Calibri" w:eastAsia="Calibri" w:hAnsi="Calibri" w:cs="Calibri"/>
          <w:color w:val="000000" w:themeColor="text1"/>
          <w:sz w:val="22"/>
          <w:szCs w:val="22"/>
        </w:rPr>
        <w:t xml:space="preserve"> Malaria, Yellow Fever campaigns, Japanese Encephalitis (with catch-up), Typhoid (TCV with catch-up), Cholera (OCV campaigns), Meningococcal (Men A/MMCV with catch-up), Rabies, DTP boosters, and RSV.</w:t>
      </w:r>
    </w:p>
    <w:p w14:paraId="75795CDA" w14:textId="7879CAD5" w:rsidR="003471D8" w:rsidRPr="00B05613" w:rsidRDefault="00A90930" w:rsidP="00B05613">
      <w:pPr>
        <w:spacing w:before="240" w:after="240" w:line="240" w:lineRule="auto"/>
        <w:jc w:val="both"/>
        <w:rPr>
          <w:rFonts w:ascii="Calibri" w:eastAsia="Calibri" w:hAnsi="Calibri" w:cs="Calibri"/>
          <w:color w:val="000000" w:themeColor="text1"/>
          <w:sz w:val="22"/>
          <w:szCs w:val="22"/>
        </w:rPr>
      </w:pPr>
      <w:r w:rsidRPr="00B05613">
        <w:rPr>
          <w:rFonts w:ascii="Calibri" w:eastAsia="Calibri" w:hAnsi="Calibri" w:cs="Calibri"/>
          <w:i/>
          <w:iCs/>
          <w:color w:val="000000" w:themeColor="text1"/>
          <w:sz w:val="22"/>
          <w:szCs w:val="22"/>
        </w:rPr>
        <w:t>[</w:t>
      </w:r>
      <w:r w:rsidR="00141EF6" w:rsidRPr="00B05613">
        <w:rPr>
          <w:rFonts w:ascii="Calibri" w:eastAsia="Calibri" w:hAnsi="Calibri" w:cs="Calibri"/>
          <w:i/>
          <w:iCs/>
          <w:color w:val="000000" w:themeColor="text1"/>
          <w:sz w:val="22"/>
          <w:szCs w:val="22"/>
        </w:rPr>
        <w:t xml:space="preserve">Paragraph for </w:t>
      </w:r>
      <w:r w:rsidR="003471D8" w:rsidRPr="00B05613">
        <w:rPr>
          <w:rFonts w:ascii="Calibri" w:eastAsia="Calibri" w:hAnsi="Calibri" w:cs="Calibri"/>
          <w:i/>
          <w:iCs/>
          <w:color w:val="000000" w:themeColor="text1"/>
          <w:sz w:val="22"/>
          <w:szCs w:val="22"/>
        </w:rPr>
        <w:t>countr</w:t>
      </w:r>
      <w:r w:rsidR="00D37F42" w:rsidRPr="00B05613">
        <w:rPr>
          <w:rFonts w:ascii="Calibri" w:eastAsia="Calibri" w:hAnsi="Calibri" w:cs="Calibri"/>
          <w:i/>
          <w:iCs/>
          <w:color w:val="000000" w:themeColor="text1"/>
          <w:sz w:val="22"/>
          <w:szCs w:val="22"/>
        </w:rPr>
        <w:t>y</w:t>
      </w:r>
      <w:r w:rsidRPr="00B05613">
        <w:rPr>
          <w:rFonts w:ascii="Calibri" w:eastAsia="Calibri" w:hAnsi="Calibri" w:cs="Calibri"/>
          <w:i/>
          <w:iCs/>
          <w:color w:val="000000" w:themeColor="text1"/>
          <w:sz w:val="22"/>
          <w:szCs w:val="22"/>
        </w:rPr>
        <w:t xml:space="preserve"> specificities</w:t>
      </w:r>
      <w:r w:rsidR="002C3BFE">
        <w:rPr>
          <w:rFonts w:ascii="Calibri" w:eastAsia="Calibri" w:hAnsi="Calibri" w:cs="Calibri"/>
          <w:i/>
          <w:iCs/>
          <w:color w:val="000000" w:themeColor="text1"/>
          <w:sz w:val="22"/>
          <w:szCs w:val="22"/>
        </w:rPr>
        <w:t xml:space="preserve"> including country vaccine budget ceilings, or </w:t>
      </w:r>
      <w:proofErr w:type="spellStart"/>
      <w:r w:rsidR="002C3BFE">
        <w:rPr>
          <w:rFonts w:ascii="Calibri" w:eastAsia="Calibri" w:hAnsi="Calibri" w:cs="Calibri"/>
          <w:i/>
          <w:iCs/>
          <w:color w:val="000000" w:themeColor="text1"/>
          <w:sz w:val="22"/>
          <w:szCs w:val="22"/>
        </w:rPr>
        <w:t>programme</w:t>
      </w:r>
      <w:proofErr w:type="spellEnd"/>
      <w:r w:rsidR="002C3BFE">
        <w:rPr>
          <w:rFonts w:ascii="Calibri" w:eastAsia="Calibri" w:hAnsi="Calibri" w:cs="Calibri"/>
          <w:i/>
          <w:iCs/>
          <w:color w:val="000000" w:themeColor="text1"/>
          <w:sz w:val="22"/>
          <w:szCs w:val="22"/>
        </w:rPr>
        <w:t xml:space="preserve"> constraints</w:t>
      </w:r>
      <w:r w:rsidRPr="00B05613">
        <w:rPr>
          <w:rFonts w:ascii="Calibri" w:eastAsia="Calibri" w:hAnsi="Calibri" w:cs="Calibri"/>
          <w:i/>
          <w:iCs/>
          <w:color w:val="000000" w:themeColor="text1"/>
          <w:sz w:val="22"/>
          <w:szCs w:val="22"/>
        </w:rPr>
        <w:t>]</w:t>
      </w:r>
    </w:p>
    <w:p w14:paraId="0B26566B" w14:textId="1126A11E" w:rsidR="00ED3FB5" w:rsidRPr="00ED3FB5" w:rsidRDefault="00D70BAF" w:rsidP="00BA224C">
      <w:pPr>
        <w:pStyle w:val="p1"/>
        <w:jc w:val="both"/>
        <w:rPr>
          <w:rFonts w:ascii="Calibri" w:hAnsi="Calibri" w:cs="Calibri"/>
          <w:sz w:val="22"/>
          <w:szCs w:val="22"/>
          <w:lang w:val="sq-AL"/>
        </w:rPr>
      </w:pPr>
      <w:r>
        <w:rPr>
          <w:rFonts w:ascii="Calibri" w:hAnsi="Calibri" w:cs="Calibri"/>
          <w:sz w:val="22"/>
          <w:szCs w:val="22"/>
        </w:rPr>
        <w:t>Therefore</w:t>
      </w:r>
      <w:r w:rsidR="00ED3FB5">
        <w:rPr>
          <w:rFonts w:ascii="Calibri" w:hAnsi="Calibri" w:cs="Calibri"/>
          <w:sz w:val="22"/>
          <w:szCs w:val="22"/>
        </w:rPr>
        <w:t>,</w:t>
      </w:r>
      <w:r w:rsidR="00564328">
        <w:rPr>
          <w:rFonts w:ascii="Calibri" w:hAnsi="Calibri" w:cs="Calibri"/>
          <w:sz w:val="22"/>
          <w:szCs w:val="22"/>
        </w:rPr>
        <w:t xml:space="preserve"> </w:t>
      </w:r>
      <w:r w:rsidR="002B2BD2">
        <w:rPr>
          <w:rFonts w:ascii="Calibri" w:hAnsi="Calibri" w:cs="Calibri"/>
          <w:sz w:val="22"/>
          <w:szCs w:val="22"/>
        </w:rPr>
        <w:t>C</w:t>
      </w:r>
      <w:r w:rsidR="00564328">
        <w:rPr>
          <w:rFonts w:ascii="Calibri" w:hAnsi="Calibri" w:cs="Calibri"/>
          <w:sz w:val="22"/>
          <w:szCs w:val="22"/>
        </w:rPr>
        <w:t>ountry …… intend</w:t>
      </w:r>
      <w:r w:rsidR="00BA224C">
        <w:rPr>
          <w:rFonts w:ascii="Calibri" w:hAnsi="Calibri" w:cs="Calibri"/>
          <w:sz w:val="22"/>
          <w:szCs w:val="22"/>
        </w:rPr>
        <w:t>s</w:t>
      </w:r>
      <w:r w:rsidR="00564328">
        <w:rPr>
          <w:rFonts w:ascii="Calibri" w:hAnsi="Calibri" w:cs="Calibri"/>
          <w:sz w:val="22"/>
          <w:szCs w:val="22"/>
        </w:rPr>
        <w:t xml:space="preserve"> to conduct </w:t>
      </w:r>
      <w:r w:rsidR="00FA5F21">
        <w:rPr>
          <w:rFonts w:ascii="Calibri" w:hAnsi="Calibri" w:cs="Calibri"/>
          <w:sz w:val="22"/>
          <w:szCs w:val="22"/>
        </w:rPr>
        <w:t>a</w:t>
      </w:r>
      <w:r w:rsidR="00ED3FB5" w:rsidRPr="00ED3FB5">
        <w:rPr>
          <w:rFonts w:ascii="Calibri" w:hAnsi="Calibri" w:cs="Calibri"/>
          <w:sz w:val="22"/>
          <w:szCs w:val="22"/>
          <w:lang w:val="sq-AL"/>
        </w:rPr>
        <w:t xml:space="preserve"> VPOP </w:t>
      </w:r>
      <w:r w:rsidR="00FA5F21">
        <w:rPr>
          <w:rFonts w:ascii="Calibri" w:hAnsi="Calibri" w:cs="Calibri"/>
          <w:sz w:val="22"/>
          <w:szCs w:val="22"/>
          <w:lang w:val="sq-AL"/>
        </w:rPr>
        <w:t xml:space="preserve">exercise aiming to </w:t>
      </w:r>
      <w:r w:rsidR="00ED3FB5" w:rsidRPr="00ED3FB5">
        <w:rPr>
          <w:rFonts w:ascii="Calibri" w:hAnsi="Calibri" w:cs="Calibri"/>
          <w:sz w:val="22"/>
          <w:szCs w:val="22"/>
          <w:lang w:val="sq-AL"/>
        </w:rPr>
        <w:t xml:space="preserve">strengthen national leadership by ensuring that immunization choices are guided by priorities and uphold progress toward equity. It also provides a transparent and structured analytical basis that supports policymakers in comparing options and directing resources where they can achieve the greatest impact. Operationally, VPOP offers a </w:t>
      </w:r>
      <w:r w:rsidR="00ED3FB5" w:rsidRPr="00ED3FB5">
        <w:rPr>
          <w:rFonts w:ascii="Calibri" w:hAnsi="Calibri" w:cs="Calibri"/>
          <w:sz w:val="22"/>
          <w:szCs w:val="22"/>
          <w:lang w:val="sq-AL"/>
        </w:rPr>
        <w:lastRenderedPageBreak/>
        <w:t>predictable and coordinated process for reviewing vaccine investments, helping countries move from ad hoc decisions toward well</w:t>
      </w:r>
      <w:r w:rsidR="00ED3FB5" w:rsidRPr="00ED3FB5">
        <w:rPr>
          <w:rFonts w:ascii="Calibri" w:hAnsi="Calibri" w:cs="Calibri"/>
          <w:sz w:val="22"/>
          <w:szCs w:val="22"/>
          <w:lang w:val="sq-AL"/>
        </w:rPr>
        <w:noBreakHyphen/>
        <w:t>sequenced, feasible, and fiscally responsible implementation plans.</w:t>
      </w:r>
      <w:r w:rsidR="00CD6EBF">
        <w:rPr>
          <w:rFonts w:ascii="Calibri" w:hAnsi="Calibri" w:cs="Calibri"/>
          <w:sz w:val="22"/>
          <w:szCs w:val="22"/>
          <w:lang w:val="sq-AL"/>
        </w:rPr>
        <w:t xml:space="preserve"> </w:t>
      </w:r>
    </w:p>
    <w:p w14:paraId="16045319" w14:textId="21B947DB" w:rsidR="005B475D" w:rsidRPr="005B475D" w:rsidRDefault="1DF72E63" w:rsidP="002B2BD2">
      <w:pPr>
        <w:pStyle w:val="Heading2"/>
        <w:jc w:val="both"/>
        <w:rPr>
          <w:rFonts w:ascii="Calibri" w:eastAsia="Calibri" w:hAnsi="Calibri" w:cs="Calibri"/>
          <w:b/>
          <w:bCs/>
          <w:color w:val="4F81BD"/>
          <w:sz w:val="22"/>
          <w:szCs w:val="22"/>
        </w:rPr>
      </w:pPr>
      <w:r w:rsidRPr="0664CDE3">
        <w:rPr>
          <w:rFonts w:ascii="Calibri" w:eastAsia="Calibri" w:hAnsi="Calibri" w:cs="Calibri"/>
          <w:b/>
          <w:bCs/>
          <w:sz w:val="22"/>
          <w:szCs w:val="22"/>
        </w:rPr>
        <w:t>3</w:t>
      </w:r>
      <w:r w:rsidR="005B475D" w:rsidRPr="0664CDE3">
        <w:rPr>
          <w:rFonts w:ascii="Calibri" w:eastAsia="Calibri" w:hAnsi="Calibri" w:cs="Calibri"/>
          <w:b/>
          <w:bCs/>
          <w:sz w:val="22"/>
          <w:szCs w:val="22"/>
        </w:rPr>
        <w:t>. Objectives </w:t>
      </w:r>
    </w:p>
    <w:p w14:paraId="3EF498CF" w14:textId="77777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b/>
          <w:bCs/>
          <w:kern w:val="0"/>
          <w:sz w:val="22"/>
          <w:szCs w:val="22"/>
          <w14:ligatures w14:val="none"/>
        </w:rPr>
        <w:t>Overall Objective</w:t>
      </w:r>
      <w:r w:rsidRPr="005B475D">
        <w:rPr>
          <w:rFonts w:ascii="Calibri" w:eastAsia="Times New Roman" w:hAnsi="Calibri" w:cs="Calibri"/>
          <w:kern w:val="0"/>
          <w:sz w:val="22"/>
          <w:szCs w:val="22"/>
          <w14:ligatures w14:val="none"/>
        </w:rPr>
        <w:t> </w:t>
      </w:r>
    </w:p>
    <w:p w14:paraId="489715EA" w14:textId="7131B97C" w:rsidR="005B475D" w:rsidRDefault="005B475D" w:rsidP="002B2BD2">
      <w:pPr>
        <w:spacing w:after="0" w:line="240" w:lineRule="auto"/>
        <w:jc w:val="both"/>
        <w:textAlignment w:val="baseline"/>
        <w:rPr>
          <w:rFonts w:ascii="Calibri" w:eastAsia="Times New Roman" w:hAnsi="Calibri" w:cs="Calibri"/>
          <w:kern w:val="0"/>
          <w:sz w:val="22"/>
          <w:szCs w:val="22"/>
          <w14:ligatures w14:val="none"/>
        </w:rPr>
      </w:pPr>
      <w:r w:rsidRPr="005B475D">
        <w:rPr>
          <w:rFonts w:ascii="Calibri" w:eastAsia="Times New Roman" w:hAnsi="Calibri" w:cs="Calibri"/>
          <w:kern w:val="0"/>
          <w:sz w:val="22"/>
          <w:szCs w:val="22"/>
          <w14:ligatures w14:val="none"/>
        </w:rPr>
        <w:t xml:space="preserve">To support </w:t>
      </w:r>
      <w:r>
        <w:rPr>
          <w:rFonts w:ascii="Calibri" w:eastAsia="Times New Roman" w:hAnsi="Calibri" w:cs="Calibri"/>
          <w:kern w:val="0"/>
          <w:sz w:val="22"/>
          <w:szCs w:val="22"/>
          <w14:ligatures w14:val="none"/>
        </w:rPr>
        <w:t>the country</w:t>
      </w:r>
      <w:r w:rsidRPr="005B475D">
        <w:rPr>
          <w:rFonts w:ascii="Calibri" w:eastAsia="Times New Roman" w:hAnsi="Calibri" w:cs="Calibri"/>
          <w:kern w:val="0"/>
          <w:sz w:val="22"/>
          <w:szCs w:val="22"/>
          <w14:ligatures w14:val="none"/>
        </w:rPr>
        <w:t xml:space="preserve"> in making transparent, evidence-informed, and fiscally sustainable decisions on vaccine prioritization and optimization</w:t>
      </w:r>
      <w:r w:rsidR="00121C68">
        <w:rPr>
          <w:rFonts w:ascii="Calibri" w:eastAsia="Times New Roman" w:hAnsi="Calibri" w:cs="Calibri"/>
          <w:kern w:val="0"/>
          <w:sz w:val="22"/>
          <w:szCs w:val="22"/>
          <w14:ligatures w14:val="none"/>
        </w:rPr>
        <w:t xml:space="preserve"> of their national</w:t>
      </w:r>
      <w:r w:rsidR="00121C68" w:rsidRPr="00121C68">
        <w:rPr>
          <w:rFonts w:ascii="Calibri" w:eastAsia="Times New Roman" w:hAnsi="Calibri" w:cs="Calibri"/>
          <w:kern w:val="0"/>
          <w:sz w:val="22"/>
          <w:szCs w:val="22"/>
          <w14:ligatures w14:val="none"/>
        </w:rPr>
        <w:t xml:space="preserve"> vaccine portfolio in line with national health priorities and system capacities</w:t>
      </w:r>
      <w:r w:rsidRPr="005B475D">
        <w:rPr>
          <w:rFonts w:ascii="Calibri" w:eastAsia="Times New Roman" w:hAnsi="Calibri" w:cs="Calibri"/>
          <w:kern w:val="0"/>
          <w:sz w:val="22"/>
          <w:szCs w:val="22"/>
          <w14:ligatures w14:val="none"/>
        </w:rPr>
        <w:t xml:space="preserve"> </w:t>
      </w:r>
    </w:p>
    <w:p w14:paraId="3841DF20" w14:textId="77777777" w:rsidR="002B2BD2" w:rsidRPr="005B475D" w:rsidRDefault="002B2BD2" w:rsidP="002B2BD2">
      <w:pPr>
        <w:spacing w:after="0" w:line="240" w:lineRule="auto"/>
        <w:jc w:val="both"/>
        <w:textAlignment w:val="baseline"/>
        <w:rPr>
          <w:rFonts w:ascii="Segoe UI" w:eastAsia="Times New Roman" w:hAnsi="Segoe UI" w:cs="Segoe UI"/>
          <w:kern w:val="0"/>
          <w:sz w:val="18"/>
          <w:szCs w:val="18"/>
          <w14:ligatures w14:val="none"/>
        </w:rPr>
      </w:pPr>
    </w:p>
    <w:p w14:paraId="67308E3E" w14:textId="77777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b/>
          <w:bCs/>
          <w:kern w:val="0"/>
          <w:sz w:val="22"/>
          <w:szCs w:val="22"/>
          <w14:ligatures w14:val="none"/>
        </w:rPr>
        <w:t>Specific Objectives</w:t>
      </w:r>
      <w:r w:rsidRPr="005B475D">
        <w:rPr>
          <w:rFonts w:ascii="Calibri" w:eastAsia="Times New Roman" w:hAnsi="Calibri" w:cs="Calibri"/>
          <w:kern w:val="0"/>
          <w:sz w:val="22"/>
          <w:szCs w:val="22"/>
          <w14:ligatures w14:val="none"/>
        </w:rPr>
        <w:t> </w:t>
      </w:r>
    </w:p>
    <w:p w14:paraId="4CCDD15D" w14:textId="4DBF78D9"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VPOP is a practical decision-support process that will: </w:t>
      </w:r>
    </w:p>
    <w:p w14:paraId="0EE5CBC2" w14:textId="77777777" w:rsidR="005B475D" w:rsidRPr="00727E9B" w:rsidRDefault="005B475D" w:rsidP="00A1586E">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727E9B">
        <w:rPr>
          <w:rFonts w:ascii="Calibri" w:eastAsia="Times New Roman" w:hAnsi="Calibri" w:cs="Calibri"/>
          <w:kern w:val="0"/>
          <w:sz w:val="22"/>
          <w:szCs w:val="22"/>
          <w14:ligatures w14:val="none"/>
        </w:rPr>
        <w:t>Protect high-return investments already embedded in the routine </w:t>
      </w:r>
      <w:proofErr w:type="gramStart"/>
      <w:r w:rsidRPr="00727E9B">
        <w:rPr>
          <w:rFonts w:ascii="Calibri" w:eastAsia="Times New Roman" w:hAnsi="Calibri" w:cs="Calibri"/>
          <w:kern w:val="0"/>
          <w:sz w:val="22"/>
          <w:szCs w:val="22"/>
          <w14:ligatures w14:val="none"/>
        </w:rPr>
        <w:t>programme;</w:t>
      </w:r>
      <w:proofErr w:type="gramEnd"/>
      <w:r w:rsidRPr="00727E9B">
        <w:rPr>
          <w:rFonts w:ascii="Calibri" w:eastAsia="Times New Roman" w:hAnsi="Calibri" w:cs="Calibri"/>
          <w:kern w:val="0"/>
          <w:sz w:val="22"/>
          <w:szCs w:val="22"/>
          <w14:ligatures w14:val="none"/>
        </w:rPr>
        <w:t> </w:t>
      </w:r>
    </w:p>
    <w:p w14:paraId="20C68554" w14:textId="77777777" w:rsidR="005B475D" w:rsidRPr="00727E9B" w:rsidRDefault="005B475D" w:rsidP="00A1586E">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727E9B">
        <w:rPr>
          <w:rFonts w:ascii="Calibri" w:eastAsia="Times New Roman" w:hAnsi="Calibri" w:cs="Calibri"/>
          <w:kern w:val="0"/>
          <w:sz w:val="22"/>
          <w:szCs w:val="22"/>
          <w14:ligatures w14:val="none"/>
        </w:rPr>
        <w:t>Clarify trade-offs between optimization (coverage, timeliness, delivery efficiency) and expansion (new antigens</w:t>
      </w:r>
      <w:proofErr w:type="gramStart"/>
      <w:r w:rsidRPr="00727E9B">
        <w:rPr>
          <w:rFonts w:ascii="Calibri" w:eastAsia="Times New Roman" w:hAnsi="Calibri" w:cs="Calibri"/>
          <w:kern w:val="0"/>
          <w:sz w:val="22"/>
          <w:szCs w:val="22"/>
          <w14:ligatures w14:val="none"/>
        </w:rPr>
        <w:t>);</w:t>
      </w:r>
      <w:proofErr w:type="gramEnd"/>
      <w:r w:rsidRPr="00727E9B">
        <w:rPr>
          <w:rFonts w:ascii="Calibri" w:eastAsia="Times New Roman" w:hAnsi="Calibri" w:cs="Calibri"/>
          <w:kern w:val="0"/>
          <w:sz w:val="22"/>
          <w:szCs w:val="22"/>
          <w14:ligatures w14:val="none"/>
        </w:rPr>
        <w:t> </w:t>
      </w:r>
    </w:p>
    <w:p w14:paraId="7AF5B5AA" w14:textId="05D067B6" w:rsidR="005B475D" w:rsidRPr="002B2BD2" w:rsidRDefault="00A90930" w:rsidP="002B2BD2">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A90930">
        <w:rPr>
          <w:rFonts w:ascii="Calibri" w:eastAsia="Times New Roman" w:hAnsi="Calibri" w:cs="Calibri"/>
          <w:kern w:val="0"/>
          <w:sz w:val="22"/>
          <w:szCs w:val="22"/>
          <w14:ligatures w14:val="none"/>
        </w:rPr>
        <w:t>Strengthen national analytical and decision</w:t>
      </w:r>
      <w:r w:rsidRPr="00A90930">
        <w:rPr>
          <w:rFonts w:ascii="Calibri" w:eastAsia="Times New Roman" w:hAnsi="Calibri" w:cs="Calibri"/>
          <w:kern w:val="0"/>
          <w:sz w:val="22"/>
          <w:szCs w:val="22"/>
          <w14:ligatures w14:val="none"/>
        </w:rPr>
        <w:noBreakHyphen/>
        <w:t>making capacities by enhancing the ability of NITAG, immunization decision makers teams to apply epidemiological, economic, and operational evidence to guide vaccine prioritization and optimization</w:t>
      </w:r>
      <w:r>
        <w:rPr>
          <w:rFonts w:ascii="Calibri" w:eastAsia="Times New Roman" w:hAnsi="Calibri" w:cs="Calibri"/>
          <w:kern w:val="0"/>
          <w:sz w:val="22"/>
          <w:szCs w:val="22"/>
          <w14:ligatures w14:val="none"/>
        </w:rPr>
        <w:t>, and e</w:t>
      </w:r>
      <w:r w:rsidRPr="00A90930">
        <w:rPr>
          <w:rFonts w:ascii="Calibri" w:eastAsia="Times New Roman" w:hAnsi="Calibri" w:cs="Calibri"/>
          <w:kern w:val="0"/>
          <w:sz w:val="22"/>
          <w:szCs w:val="22"/>
          <w14:ligatures w14:val="none"/>
        </w:rPr>
        <w:t>stablish a transparent and structured decision</w:t>
      </w:r>
      <w:r w:rsidRPr="00A90930">
        <w:rPr>
          <w:rFonts w:ascii="Calibri" w:eastAsia="Times New Roman" w:hAnsi="Calibri" w:cs="Calibri"/>
          <w:kern w:val="0"/>
          <w:sz w:val="22"/>
          <w:szCs w:val="22"/>
          <w14:ligatures w14:val="none"/>
        </w:rPr>
        <w:noBreakHyphen/>
        <w:t xml:space="preserve">making </w:t>
      </w:r>
      <w:proofErr w:type="gramStart"/>
      <w:r w:rsidRPr="00A90930">
        <w:rPr>
          <w:rFonts w:ascii="Calibri" w:eastAsia="Times New Roman" w:hAnsi="Calibri" w:cs="Calibri"/>
          <w:kern w:val="0"/>
          <w:sz w:val="22"/>
          <w:szCs w:val="22"/>
          <w14:ligatures w14:val="none"/>
        </w:rPr>
        <w:t>process</w:t>
      </w:r>
      <w:r>
        <w:rPr>
          <w:rFonts w:ascii="Calibri" w:eastAsia="Times New Roman" w:hAnsi="Calibri" w:cs="Calibri"/>
          <w:kern w:val="0"/>
          <w:sz w:val="22"/>
          <w:szCs w:val="22"/>
          <w14:ligatures w14:val="none"/>
        </w:rPr>
        <w:t>;</w:t>
      </w:r>
      <w:proofErr w:type="gramEnd"/>
    </w:p>
    <w:p w14:paraId="0FB8F6AD" w14:textId="77777777" w:rsidR="002B2BD2" w:rsidRPr="00727E9B" w:rsidRDefault="002B2BD2" w:rsidP="002B2BD2">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727E9B">
        <w:rPr>
          <w:rFonts w:ascii="Calibri" w:eastAsia="Times New Roman" w:hAnsi="Calibri" w:cs="Calibri"/>
          <w:kern w:val="0"/>
          <w:sz w:val="22"/>
          <w:szCs w:val="22"/>
          <w14:ligatures w14:val="none"/>
        </w:rPr>
        <w:t xml:space="preserve">Provide a transparent and credible basis for dialogue with the Ministry of Finance and partners on affordability and </w:t>
      </w:r>
      <w:proofErr w:type="gramStart"/>
      <w:r w:rsidRPr="00727E9B">
        <w:rPr>
          <w:rFonts w:ascii="Calibri" w:eastAsia="Times New Roman" w:hAnsi="Calibri" w:cs="Calibri"/>
          <w:kern w:val="0"/>
          <w:sz w:val="22"/>
          <w:szCs w:val="22"/>
          <w14:ligatures w14:val="none"/>
        </w:rPr>
        <w:t>sustainability;</w:t>
      </w:r>
      <w:proofErr w:type="gramEnd"/>
      <w:r w:rsidRPr="00727E9B">
        <w:rPr>
          <w:rFonts w:ascii="Calibri" w:eastAsia="Times New Roman" w:hAnsi="Calibri" w:cs="Calibri"/>
          <w:kern w:val="0"/>
          <w:sz w:val="22"/>
          <w:szCs w:val="22"/>
          <w14:ligatures w14:val="none"/>
        </w:rPr>
        <w:t> </w:t>
      </w:r>
    </w:p>
    <w:p w14:paraId="52435BE2" w14:textId="223500CF" w:rsidR="00A90930" w:rsidRPr="00727E9B" w:rsidRDefault="00A90930" w:rsidP="00A90930">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A90930">
        <w:rPr>
          <w:rFonts w:ascii="Calibri" w:eastAsia="Times New Roman" w:hAnsi="Calibri" w:cs="Calibri"/>
          <w:kern w:val="0"/>
          <w:sz w:val="22"/>
          <w:szCs w:val="22"/>
          <w14:ligatures w14:val="none"/>
        </w:rPr>
        <w:t>Reinforce national leadership and policy ownership by ensuring that immunization priorities are country</w:t>
      </w:r>
      <w:r w:rsidRPr="00A90930">
        <w:rPr>
          <w:rFonts w:ascii="Cambria Math" w:eastAsia="Times New Roman" w:hAnsi="Cambria Math" w:cs="Cambria Math"/>
          <w:kern w:val="0"/>
          <w:sz w:val="22"/>
          <w:szCs w:val="22"/>
          <w14:ligatures w14:val="none"/>
        </w:rPr>
        <w:t>‑</w:t>
      </w:r>
      <w:r w:rsidRPr="00A90930">
        <w:rPr>
          <w:rFonts w:ascii="Calibri" w:eastAsia="Times New Roman" w:hAnsi="Calibri" w:cs="Calibri"/>
          <w:kern w:val="0"/>
          <w:sz w:val="22"/>
          <w:szCs w:val="22"/>
          <w14:ligatures w14:val="none"/>
        </w:rPr>
        <w:t>driven, aligned with national strategies, and supported by coordinated engagement across institutions and partners.</w:t>
      </w:r>
    </w:p>
    <w:p w14:paraId="65DAEE89" w14:textId="3A4BE5C3" w:rsidR="00727E9B" w:rsidRPr="00727E9B" w:rsidRDefault="005B475D" w:rsidP="00A1586E">
      <w:pPr>
        <w:pStyle w:val="ListParagraph"/>
        <w:numPr>
          <w:ilvl w:val="0"/>
          <w:numId w:val="34"/>
        </w:numPr>
        <w:spacing w:after="0" w:line="240" w:lineRule="auto"/>
        <w:jc w:val="both"/>
        <w:textAlignment w:val="baseline"/>
        <w:rPr>
          <w:rFonts w:ascii="Calibri" w:eastAsia="Times New Roman" w:hAnsi="Calibri" w:cs="Calibri"/>
          <w:kern w:val="0"/>
          <w:sz w:val="22"/>
          <w:szCs w:val="22"/>
          <w14:ligatures w14:val="none"/>
        </w:rPr>
      </w:pPr>
      <w:r w:rsidRPr="00727E9B">
        <w:rPr>
          <w:rFonts w:ascii="Calibri" w:eastAsia="Times New Roman" w:hAnsi="Calibri" w:cs="Calibri"/>
          <w:kern w:val="0"/>
          <w:sz w:val="22"/>
          <w:szCs w:val="22"/>
          <w14:ligatures w14:val="none"/>
        </w:rPr>
        <w:t>Feed directly into the NIS, costed operational planning,</w:t>
      </w:r>
      <w:r w:rsidR="002A2AA5">
        <w:rPr>
          <w:rFonts w:ascii="Calibri" w:eastAsia="Times New Roman" w:hAnsi="Calibri" w:cs="Calibri"/>
          <w:kern w:val="0"/>
          <w:sz w:val="22"/>
          <w:szCs w:val="22"/>
          <w14:ligatures w14:val="none"/>
        </w:rPr>
        <w:t xml:space="preserve"> health sector strategic planning</w:t>
      </w:r>
      <w:r w:rsidRPr="00727E9B">
        <w:rPr>
          <w:rFonts w:ascii="Calibri" w:eastAsia="Times New Roman" w:hAnsi="Calibri" w:cs="Calibri"/>
          <w:kern w:val="0"/>
          <w:sz w:val="22"/>
          <w:szCs w:val="22"/>
          <w14:ligatures w14:val="none"/>
        </w:rPr>
        <w:t xml:space="preserve"> and </w:t>
      </w:r>
      <w:r w:rsidR="00257AC8" w:rsidRPr="00727E9B">
        <w:rPr>
          <w:rFonts w:ascii="Calibri" w:eastAsia="Times New Roman" w:hAnsi="Calibri" w:cs="Calibri"/>
          <w:kern w:val="0"/>
          <w:sz w:val="22"/>
          <w:szCs w:val="22"/>
          <w14:ligatures w14:val="none"/>
        </w:rPr>
        <w:t>the</w:t>
      </w:r>
      <w:r w:rsidRPr="00727E9B">
        <w:rPr>
          <w:rFonts w:ascii="Calibri" w:eastAsia="Times New Roman" w:hAnsi="Calibri" w:cs="Calibri"/>
          <w:kern w:val="0"/>
          <w:sz w:val="22"/>
          <w:szCs w:val="22"/>
          <w14:ligatures w14:val="none"/>
        </w:rPr>
        <w:t xml:space="preserve"> country’s next Gavi holistic application. </w:t>
      </w:r>
    </w:p>
    <w:p w14:paraId="6D1D8106" w14:textId="77777777" w:rsidR="002B2BD2" w:rsidRDefault="002B2BD2" w:rsidP="00A1586E">
      <w:pPr>
        <w:spacing w:after="0" w:line="240" w:lineRule="auto"/>
        <w:jc w:val="both"/>
        <w:textAlignment w:val="baseline"/>
        <w:rPr>
          <w:rFonts w:ascii="Calibri" w:hAnsi="Calibri" w:cs="Calibri"/>
          <w:sz w:val="22"/>
          <w:szCs w:val="22"/>
        </w:rPr>
      </w:pPr>
    </w:p>
    <w:p w14:paraId="4B883F22" w14:textId="38D56201" w:rsidR="00727E9B" w:rsidRPr="00727E9B" w:rsidRDefault="00727E9B" w:rsidP="00A1586E">
      <w:pPr>
        <w:spacing w:after="0" w:line="240" w:lineRule="auto"/>
        <w:jc w:val="both"/>
        <w:textAlignment w:val="baseline"/>
        <w:rPr>
          <w:rFonts w:ascii="Calibri" w:eastAsia="Times New Roman" w:hAnsi="Calibri" w:cs="Calibri"/>
          <w:kern w:val="0"/>
          <w:sz w:val="22"/>
          <w:szCs w:val="22"/>
          <w14:ligatures w14:val="none"/>
        </w:rPr>
      </w:pPr>
      <w:r w:rsidRPr="00727E9B">
        <w:rPr>
          <w:rFonts w:ascii="Calibri" w:hAnsi="Calibri" w:cs="Calibri"/>
          <w:sz w:val="22"/>
          <w:szCs w:val="22"/>
        </w:rPr>
        <w:t>Through these objectives, VPOP enables alignment between national health priorities, fiscal realities, and programmatic implementation, ensuring that immunization investments remain impactful, equitable, and sustainable over the medium term.</w:t>
      </w:r>
    </w:p>
    <w:p w14:paraId="44E250E4" w14:textId="77777777" w:rsidR="00727E9B" w:rsidRPr="005B475D" w:rsidRDefault="00727E9B" w:rsidP="00A1586E">
      <w:pPr>
        <w:spacing w:after="0" w:line="240" w:lineRule="auto"/>
        <w:jc w:val="both"/>
        <w:textAlignment w:val="baseline"/>
        <w:rPr>
          <w:rFonts w:ascii="Calibri" w:eastAsia="Times New Roman" w:hAnsi="Calibri" w:cs="Calibri"/>
          <w:kern w:val="0"/>
          <w:sz w:val="22"/>
          <w:szCs w:val="22"/>
          <w14:ligatures w14:val="none"/>
        </w:rPr>
      </w:pPr>
    </w:p>
    <w:p w14:paraId="5B893ABF" w14:textId="77777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3A9F896E" w14:textId="11FC4371" w:rsidR="005B475D" w:rsidRPr="005B475D" w:rsidRDefault="679A6C9F" w:rsidP="002B2BD2">
      <w:pPr>
        <w:pStyle w:val="Heading2"/>
        <w:jc w:val="both"/>
        <w:rPr>
          <w:rFonts w:ascii="Calibri" w:eastAsia="Calibri" w:hAnsi="Calibri" w:cs="Calibri"/>
          <w:b/>
          <w:bCs/>
          <w:color w:val="4F81BD"/>
          <w:sz w:val="22"/>
          <w:szCs w:val="22"/>
        </w:rPr>
      </w:pPr>
      <w:r w:rsidRPr="0664CDE3">
        <w:rPr>
          <w:rFonts w:ascii="Calibri" w:eastAsia="Calibri" w:hAnsi="Calibri" w:cs="Calibri"/>
          <w:b/>
          <w:bCs/>
          <w:sz w:val="22"/>
          <w:szCs w:val="22"/>
        </w:rPr>
        <w:t>4</w:t>
      </w:r>
      <w:r w:rsidR="005B475D" w:rsidRPr="0664CDE3">
        <w:rPr>
          <w:rFonts w:ascii="Calibri" w:eastAsia="Calibri" w:hAnsi="Calibri" w:cs="Calibri"/>
          <w:b/>
          <w:bCs/>
          <w:sz w:val="22"/>
          <w:szCs w:val="22"/>
        </w:rPr>
        <w:t>. Scope of Work and Key Activities </w:t>
      </w:r>
    </w:p>
    <w:p w14:paraId="156804D9" w14:textId="5F47CCF4" w:rsidR="005B475D" w:rsidRPr="005B475D" w:rsidRDefault="005B475D" w:rsidP="00A1586E">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color w:val="000000"/>
          <w:kern w:val="0"/>
          <w:sz w:val="22"/>
          <w:szCs w:val="22"/>
          <w14:ligatures w14:val="none"/>
        </w:rPr>
        <w:t>The VPOP process will follow a phased approach, closely engaging the NITAG, </w:t>
      </w:r>
      <w:r w:rsidR="0AE6A261" w:rsidRPr="00F57822">
        <w:rPr>
          <w:rFonts w:ascii="Calibri" w:eastAsia="Calibri" w:hAnsi="Calibri" w:cs="Calibri"/>
          <w:color w:val="0E0E0E"/>
          <w:sz w:val="21"/>
          <w:szCs w:val="21"/>
        </w:rPr>
        <w:t>the Expanded Programme on Immunization (EPI)</w:t>
      </w:r>
      <w:r w:rsidRPr="005B475D">
        <w:rPr>
          <w:rFonts w:ascii="Calibri" w:eastAsia="Times New Roman" w:hAnsi="Calibri" w:cs="Calibri"/>
          <w:color w:val="000000"/>
          <w:kern w:val="0"/>
          <w:sz w:val="22"/>
          <w:szCs w:val="22"/>
          <w14:ligatures w14:val="none"/>
        </w:rPr>
        <w:t>, the Ministry of Health and key partners. </w:t>
      </w:r>
    </w:p>
    <w:p w14:paraId="3A248ADF" w14:textId="77777777" w:rsidR="00A76AFE" w:rsidRDefault="005B475D" w:rsidP="002B2BD2">
      <w:pPr>
        <w:keepNext/>
        <w:spacing w:after="0" w:line="240" w:lineRule="auto"/>
        <w:jc w:val="both"/>
        <w:textAlignment w:val="baseline"/>
      </w:pPr>
      <w:r w:rsidRPr="005B475D">
        <w:rPr>
          <w:rFonts w:ascii="Segoe UI" w:eastAsia="Times New Roman" w:hAnsi="Segoe UI" w:cs="Segoe UI"/>
          <w:noProof/>
          <w:kern w:val="0"/>
          <w:sz w:val="18"/>
          <w:szCs w:val="18"/>
          <w14:ligatures w14:val="none"/>
        </w:rPr>
        <w:lastRenderedPageBreak/>
        <w:drawing>
          <wp:inline distT="0" distB="0" distL="0" distR="0" wp14:anchorId="6FBDD13F" wp14:editId="390C28BC">
            <wp:extent cx="5833745" cy="2784475"/>
            <wp:effectExtent l="0" t="0" r="0" b="0"/>
            <wp:docPr id="1090925320" name="Picture 2" descr="A diagram of a work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25320" name="Picture 2" descr="A diagram of a workflow&#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5299"/>
                    <a:stretch>
                      <a:fillRect/>
                    </a:stretch>
                  </pic:blipFill>
                  <pic:spPr bwMode="auto">
                    <a:xfrm>
                      <a:off x="0" y="0"/>
                      <a:ext cx="5833745" cy="2784475"/>
                    </a:xfrm>
                    <a:prstGeom prst="rect">
                      <a:avLst/>
                    </a:prstGeom>
                    <a:noFill/>
                    <a:ln>
                      <a:noFill/>
                    </a:ln>
                    <a:extLst>
                      <a:ext uri="{53640926-AAD7-44D8-BBD7-CCE9431645EC}">
                        <a14:shadowObscured xmlns:a14="http://schemas.microsoft.com/office/drawing/2010/main"/>
                      </a:ext>
                    </a:extLst>
                  </pic:spPr>
                </pic:pic>
              </a:graphicData>
            </a:graphic>
          </wp:inline>
        </w:drawing>
      </w:r>
    </w:p>
    <w:p w14:paraId="26F05612" w14:textId="569F9A2E" w:rsidR="00A76AFE" w:rsidRPr="00A76AFE" w:rsidRDefault="00A76AFE" w:rsidP="002B2BD2">
      <w:pPr>
        <w:pStyle w:val="Caption"/>
        <w:jc w:val="both"/>
      </w:pPr>
      <w:r>
        <w:t xml:space="preserve">Figure </w:t>
      </w:r>
      <w:fldSimple w:instr=" SEQ Figure \* ARABIC ">
        <w:r>
          <w:rPr>
            <w:noProof/>
          </w:rPr>
          <w:t>1</w:t>
        </w:r>
      </w:fldSimple>
      <w:r w:rsidRPr="002B2BD2">
        <w:t xml:space="preserve"> High-level VPOP process description (more details in VPOP 0.1 Introductory module)</w:t>
      </w:r>
    </w:p>
    <w:p w14:paraId="528EC209" w14:textId="19B1194E"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49B6BEDE" w14:textId="77777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0D3F02BB" w14:textId="77777777" w:rsidR="00A76AFE" w:rsidRDefault="005B475D" w:rsidP="002B2BD2">
      <w:pPr>
        <w:keepNext/>
        <w:spacing w:after="0" w:line="240" w:lineRule="auto"/>
        <w:jc w:val="both"/>
        <w:textAlignment w:val="baseline"/>
      </w:pPr>
      <w:r w:rsidRPr="005B475D">
        <w:rPr>
          <w:rFonts w:ascii="Segoe UI" w:eastAsia="Times New Roman" w:hAnsi="Segoe UI" w:cs="Segoe UI"/>
          <w:noProof/>
          <w:kern w:val="0"/>
          <w:sz w:val="18"/>
          <w:szCs w:val="18"/>
          <w14:ligatures w14:val="none"/>
        </w:rPr>
        <w:drawing>
          <wp:inline distT="0" distB="0" distL="0" distR="0" wp14:anchorId="6011558C" wp14:editId="77C7C81F">
            <wp:extent cx="5943600" cy="2856865"/>
            <wp:effectExtent l="0" t="0" r="0" b="635"/>
            <wp:docPr id="1694929423" name="Picture 1" descr="A diagram of a work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29423" name="Picture 1" descr="A diagram of a workshop&#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76"/>
                    <a:stretch>
                      <a:fillRect/>
                    </a:stretch>
                  </pic:blipFill>
                  <pic:spPr bwMode="auto">
                    <a:xfrm>
                      <a:off x="0" y="0"/>
                      <a:ext cx="5943600" cy="2856865"/>
                    </a:xfrm>
                    <a:prstGeom prst="rect">
                      <a:avLst/>
                    </a:prstGeom>
                    <a:noFill/>
                    <a:ln>
                      <a:noFill/>
                    </a:ln>
                    <a:extLst>
                      <a:ext uri="{53640926-AAD7-44D8-BBD7-CCE9431645EC}">
                        <a14:shadowObscured xmlns:a14="http://schemas.microsoft.com/office/drawing/2010/main"/>
                      </a:ext>
                    </a:extLst>
                  </pic:spPr>
                </pic:pic>
              </a:graphicData>
            </a:graphic>
          </wp:inline>
        </w:drawing>
      </w:r>
    </w:p>
    <w:p w14:paraId="455872E3" w14:textId="56501AEC" w:rsidR="00A76AFE" w:rsidRDefault="00A76AFE" w:rsidP="002B2BD2">
      <w:pPr>
        <w:pStyle w:val="Caption"/>
        <w:jc w:val="both"/>
      </w:pPr>
      <w:r>
        <w:t xml:space="preserve">Figure </w:t>
      </w:r>
      <w:fldSimple w:instr=" SEQ Figure \* ARABIC ">
        <w:r>
          <w:rPr>
            <w:noProof/>
          </w:rPr>
          <w:t>2</w:t>
        </w:r>
      </w:fldSimple>
      <w:r w:rsidRPr="002B2BD2">
        <w:t xml:space="preserve"> Process configurations</w:t>
      </w:r>
      <w:r>
        <w:rPr>
          <w:rStyle w:val="FootnoteReference"/>
          <w:lang w:val="fr-FR"/>
        </w:rPr>
        <w:footnoteReference w:id="5"/>
      </w:r>
    </w:p>
    <w:p w14:paraId="02C51E33" w14:textId="22861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r w:rsidRPr="005B475D">
        <w:rPr>
          <w:rFonts w:ascii="Calibri" w:eastAsia="Times New Roman" w:hAnsi="Calibri" w:cs="Calibri"/>
          <w:kern w:val="0"/>
          <w:sz w:val="22"/>
          <w:szCs w:val="22"/>
          <w14:ligatures w14:val="none"/>
        </w:rPr>
        <w:br/>
      </w:r>
      <w:r w:rsidRPr="005B475D">
        <w:rPr>
          <w:rFonts w:ascii="Calibri" w:eastAsia="Times New Roman" w:hAnsi="Calibri" w:cs="Calibri"/>
          <w:b/>
          <w:bCs/>
          <w:color w:val="000000"/>
          <w:kern w:val="0"/>
          <w:sz w:val="22"/>
          <w:szCs w:val="22"/>
          <w14:ligatures w14:val="none"/>
        </w:rPr>
        <w:t>Phase 0: Process Design and Preparation</w:t>
      </w:r>
      <w:r w:rsidRPr="005B475D">
        <w:rPr>
          <w:rFonts w:ascii="Calibri" w:eastAsia="Times New Roman" w:hAnsi="Calibri" w:cs="Calibri"/>
          <w:color w:val="000000"/>
          <w:kern w:val="0"/>
          <w:sz w:val="22"/>
          <w:szCs w:val="22"/>
          <w14:ligatures w14:val="none"/>
        </w:rPr>
        <w:t> </w:t>
      </w:r>
    </w:p>
    <w:p w14:paraId="5F242BF2" w14:textId="77777777" w:rsidR="005B475D" w:rsidRPr="009413C2" w:rsidRDefault="005B475D" w:rsidP="00A1586E">
      <w:pPr>
        <w:pStyle w:val="ListParagraph"/>
        <w:numPr>
          <w:ilvl w:val="0"/>
          <w:numId w:val="38"/>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Confirm governance, roles, and responsibilities. </w:t>
      </w:r>
    </w:p>
    <w:p w14:paraId="09B6BD35" w14:textId="4457CD86" w:rsidR="005B475D" w:rsidRPr="009413C2" w:rsidRDefault="005B475D" w:rsidP="00A1586E">
      <w:pPr>
        <w:pStyle w:val="ListParagraph"/>
        <w:numPr>
          <w:ilvl w:val="0"/>
          <w:numId w:val="38"/>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Align the optimization process with ongoing or planned NIS</w:t>
      </w:r>
      <w:r w:rsidR="00A86F1D">
        <w:rPr>
          <w:rFonts w:ascii="Calibri" w:eastAsia="Times New Roman" w:hAnsi="Calibri" w:cs="Calibri"/>
          <w:color w:val="000000"/>
          <w:kern w:val="0"/>
          <w:sz w:val="22"/>
          <w:szCs w:val="22"/>
          <w14:ligatures w14:val="none"/>
        </w:rPr>
        <w:t xml:space="preserve">, Health sector </w:t>
      </w:r>
      <w:r w:rsidR="00F74241">
        <w:rPr>
          <w:rFonts w:ascii="Calibri" w:eastAsia="Times New Roman" w:hAnsi="Calibri" w:cs="Calibri"/>
          <w:color w:val="000000"/>
          <w:kern w:val="0"/>
          <w:sz w:val="22"/>
          <w:szCs w:val="22"/>
          <w14:ligatures w14:val="none"/>
        </w:rPr>
        <w:t xml:space="preserve">strategic plan </w:t>
      </w:r>
      <w:r w:rsidRPr="009413C2">
        <w:rPr>
          <w:rFonts w:ascii="Calibri" w:eastAsia="Times New Roman" w:hAnsi="Calibri" w:cs="Calibri"/>
          <w:color w:val="000000"/>
          <w:kern w:val="0"/>
          <w:sz w:val="22"/>
          <w:szCs w:val="22"/>
          <w14:ligatures w14:val="none"/>
        </w:rPr>
        <w:t>development or updates. </w:t>
      </w:r>
    </w:p>
    <w:p w14:paraId="42856003" w14:textId="00067978" w:rsidR="005B475D" w:rsidRPr="009413C2" w:rsidRDefault="005B475D" w:rsidP="00A76AFE">
      <w:pPr>
        <w:pStyle w:val="ListParagraph"/>
        <w:numPr>
          <w:ilvl w:val="0"/>
          <w:numId w:val="38"/>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Conduct a preliminary review of the current immunization schedule</w:t>
      </w:r>
      <w:r w:rsidR="00A76AFE">
        <w:rPr>
          <w:rFonts w:ascii="Calibri" w:eastAsia="Times New Roman" w:hAnsi="Calibri" w:cs="Calibri"/>
          <w:color w:val="000000"/>
          <w:kern w:val="0"/>
          <w:sz w:val="22"/>
          <w:szCs w:val="22"/>
          <w14:ligatures w14:val="none"/>
        </w:rPr>
        <w:t>, the</w:t>
      </w:r>
      <w:r w:rsidR="002B2BD2">
        <w:rPr>
          <w:rFonts w:ascii="Calibri" w:eastAsia="Times New Roman" w:hAnsi="Calibri" w:cs="Calibri"/>
          <w:color w:val="000000"/>
          <w:kern w:val="0"/>
          <w:sz w:val="22"/>
          <w:szCs w:val="22"/>
          <w14:ligatures w14:val="none"/>
        </w:rPr>
        <w:t xml:space="preserve"> </w:t>
      </w:r>
      <w:r w:rsidRPr="009413C2">
        <w:rPr>
          <w:rFonts w:ascii="Calibri" w:eastAsia="Times New Roman" w:hAnsi="Calibri" w:cs="Calibri"/>
          <w:color w:val="000000"/>
          <w:kern w:val="0"/>
          <w:sz w:val="22"/>
          <w:szCs w:val="22"/>
          <w14:ligatures w14:val="none"/>
        </w:rPr>
        <w:t>vaccine portfolio</w:t>
      </w:r>
      <w:r w:rsidR="00A76AFE">
        <w:rPr>
          <w:rFonts w:ascii="Calibri" w:eastAsia="Times New Roman" w:hAnsi="Calibri" w:cs="Calibri"/>
          <w:color w:val="000000"/>
          <w:kern w:val="0"/>
          <w:sz w:val="22"/>
          <w:szCs w:val="22"/>
          <w14:ligatures w14:val="none"/>
        </w:rPr>
        <w:t>, the trend of coverage in the country and fiscal space (including procurement cost trends)</w:t>
      </w:r>
    </w:p>
    <w:p w14:paraId="11C1310E" w14:textId="77777777" w:rsidR="005B475D" w:rsidRPr="005B475D" w:rsidRDefault="005B475D" w:rsidP="00A1586E">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b/>
          <w:bCs/>
          <w:color w:val="000000"/>
          <w:kern w:val="0"/>
          <w:sz w:val="22"/>
          <w:szCs w:val="22"/>
          <w:lang w:val="fr-FR"/>
          <w14:ligatures w14:val="none"/>
        </w:rPr>
        <w:lastRenderedPageBreak/>
        <w:t>Phase </w:t>
      </w:r>
      <w:proofErr w:type="gramStart"/>
      <w:r w:rsidRPr="005B475D">
        <w:rPr>
          <w:rFonts w:ascii="Calibri" w:eastAsia="Times New Roman" w:hAnsi="Calibri" w:cs="Calibri"/>
          <w:b/>
          <w:bCs/>
          <w:color w:val="000000"/>
          <w:kern w:val="0"/>
          <w:sz w:val="22"/>
          <w:szCs w:val="22"/>
          <w:lang w:val="fr-FR"/>
          <w14:ligatures w14:val="none"/>
        </w:rPr>
        <w:t>1:</w:t>
      </w:r>
      <w:proofErr w:type="gramEnd"/>
      <w:r w:rsidRPr="005B475D">
        <w:rPr>
          <w:rFonts w:ascii="Calibri" w:eastAsia="Times New Roman" w:hAnsi="Calibri" w:cs="Calibri"/>
          <w:b/>
          <w:bCs/>
          <w:color w:val="000000"/>
          <w:kern w:val="0"/>
          <w:sz w:val="22"/>
          <w:szCs w:val="22"/>
          <w:lang w:val="fr-FR"/>
          <w14:ligatures w14:val="none"/>
        </w:rPr>
        <w:t> Framework Adaptation (Workshop 1)</w:t>
      </w:r>
      <w:r w:rsidRPr="005B475D">
        <w:rPr>
          <w:rFonts w:ascii="Calibri" w:eastAsia="Times New Roman" w:hAnsi="Calibri" w:cs="Calibri"/>
          <w:color w:val="000000"/>
          <w:kern w:val="0"/>
          <w:sz w:val="22"/>
          <w:szCs w:val="22"/>
          <w14:ligatures w14:val="none"/>
        </w:rPr>
        <w:t> </w:t>
      </w:r>
    </w:p>
    <w:p w14:paraId="3B839105" w14:textId="682347AA" w:rsidR="005B475D" w:rsidRPr="009413C2" w:rsidRDefault="005B475D" w:rsidP="00A1586E">
      <w:pPr>
        <w:pStyle w:val="ListParagraph"/>
        <w:numPr>
          <w:ilvl w:val="0"/>
          <w:numId w:val="40"/>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Identify and agree on a limited set of priority optimization questions (maximum three) relevant to the country’s current portfolio. </w:t>
      </w:r>
    </w:p>
    <w:p w14:paraId="415F49BA" w14:textId="608E8CEC" w:rsidR="005B475D" w:rsidRPr="009413C2" w:rsidRDefault="005B475D" w:rsidP="00A1586E">
      <w:pPr>
        <w:pStyle w:val="ListParagraph"/>
        <w:numPr>
          <w:ilvl w:val="0"/>
          <w:numId w:val="40"/>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Define the objectives of each optimization question (e.g. </w:t>
      </w:r>
      <w:r w:rsidR="007F7AFA">
        <w:rPr>
          <w:rFonts w:ascii="Calibri" w:eastAsia="Times New Roman" w:hAnsi="Calibri" w:cs="Calibri"/>
          <w:color w:val="000000"/>
          <w:kern w:val="0"/>
          <w:sz w:val="22"/>
          <w:szCs w:val="22"/>
          <w14:ligatures w14:val="none"/>
        </w:rPr>
        <w:t xml:space="preserve">impact on </w:t>
      </w:r>
      <w:r w:rsidR="00A77E24">
        <w:rPr>
          <w:rFonts w:ascii="Calibri" w:eastAsia="Times New Roman" w:hAnsi="Calibri" w:cs="Calibri"/>
          <w:color w:val="000000"/>
          <w:kern w:val="0"/>
          <w:sz w:val="22"/>
          <w:szCs w:val="22"/>
          <w14:ligatures w14:val="none"/>
        </w:rPr>
        <w:t xml:space="preserve">burden of disease, </w:t>
      </w:r>
      <w:r w:rsidR="00A6776A">
        <w:rPr>
          <w:rFonts w:ascii="Calibri" w:eastAsia="Times New Roman" w:hAnsi="Calibri" w:cs="Calibri"/>
          <w:color w:val="000000"/>
          <w:kern w:val="0"/>
          <w:sz w:val="22"/>
          <w:szCs w:val="22"/>
          <w14:ligatures w14:val="none"/>
        </w:rPr>
        <w:t xml:space="preserve">budget </w:t>
      </w:r>
      <w:r w:rsidR="007F7AFA">
        <w:rPr>
          <w:rFonts w:ascii="Calibri" w:eastAsia="Times New Roman" w:hAnsi="Calibri" w:cs="Calibri"/>
          <w:color w:val="000000"/>
          <w:kern w:val="0"/>
          <w:sz w:val="22"/>
          <w:szCs w:val="22"/>
          <w14:ligatures w14:val="none"/>
        </w:rPr>
        <w:t>implications</w:t>
      </w:r>
      <w:r w:rsidRPr="009413C2">
        <w:rPr>
          <w:rFonts w:ascii="Calibri" w:eastAsia="Times New Roman" w:hAnsi="Calibri" w:cs="Calibri"/>
          <w:color w:val="000000"/>
          <w:kern w:val="0"/>
          <w:sz w:val="22"/>
          <w:szCs w:val="22"/>
          <w14:ligatures w14:val="none"/>
        </w:rPr>
        <w:t>, coverage improvement, programmatic feasibility). </w:t>
      </w:r>
    </w:p>
    <w:p w14:paraId="7F9C4766" w14:textId="77777777" w:rsidR="005B475D" w:rsidRPr="009413C2" w:rsidRDefault="005B475D" w:rsidP="00A1586E">
      <w:pPr>
        <w:pStyle w:val="ListParagraph"/>
        <w:numPr>
          <w:ilvl w:val="0"/>
          <w:numId w:val="40"/>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Select and weight decision criteria for each optimization question </w:t>
      </w:r>
    </w:p>
    <w:p w14:paraId="296C044D" w14:textId="77777777" w:rsidR="005B475D" w:rsidRPr="009413C2" w:rsidRDefault="005B475D" w:rsidP="00A1586E">
      <w:pPr>
        <w:pStyle w:val="ListParagraph"/>
        <w:numPr>
          <w:ilvl w:val="0"/>
          <w:numId w:val="40"/>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Develop a workplan for data collection and evidence synthesis. </w:t>
      </w:r>
    </w:p>
    <w:p w14:paraId="2FEDB532" w14:textId="2C56F57F" w:rsidR="005B475D" w:rsidRPr="005B475D" w:rsidRDefault="005B475D" w:rsidP="00A1586E">
      <w:pPr>
        <w:spacing w:after="0" w:line="240" w:lineRule="auto"/>
        <w:jc w:val="both"/>
        <w:textAlignment w:val="baseline"/>
        <w:rPr>
          <w:rFonts w:ascii="Segoe UI" w:eastAsia="Times New Roman" w:hAnsi="Segoe UI" w:cs="Segoe UI"/>
          <w:kern w:val="0"/>
          <w:sz w:val="18"/>
          <w:szCs w:val="18"/>
          <w14:ligatures w14:val="none"/>
        </w:rPr>
      </w:pPr>
      <w:r w:rsidRPr="0062436D">
        <w:rPr>
          <w:rFonts w:ascii="Calibri" w:eastAsia="Times New Roman" w:hAnsi="Calibri" w:cs="Calibri"/>
          <w:b/>
          <w:bCs/>
          <w:color w:val="000000"/>
          <w:kern w:val="0"/>
          <w:sz w:val="22"/>
          <w:szCs w:val="22"/>
          <w14:ligatures w14:val="none"/>
        </w:rPr>
        <w:t>Phase 2: Assessment, Optimization, and </w:t>
      </w:r>
      <w:proofErr w:type="gramStart"/>
      <w:r w:rsidRPr="0062436D">
        <w:rPr>
          <w:rFonts w:ascii="Calibri" w:eastAsia="Times New Roman" w:hAnsi="Calibri" w:cs="Calibri"/>
          <w:b/>
          <w:bCs/>
          <w:color w:val="000000"/>
          <w:kern w:val="0"/>
          <w:sz w:val="22"/>
          <w:szCs w:val="22"/>
          <w14:ligatures w14:val="none"/>
        </w:rPr>
        <w:t>Sequencing</w:t>
      </w:r>
      <w:r w:rsidRPr="6D9CD822">
        <w:rPr>
          <w:rFonts w:ascii="Calibri" w:eastAsia="Times New Roman" w:hAnsi="Calibri" w:cs="Calibri"/>
          <w:color w:val="000000" w:themeColor="text1"/>
          <w:sz w:val="22"/>
          <w:szCs w:val="22"/>
        </w:rPr>
        <w:t> </w:t>
      </w:r>
      <w:r w:rsidR="576ABC72" w:rsidRPr="6D9CD822">
        <w:rPr>
          <w:rFonts w:ascii="Calibri" w:eastAsia="Times New Roman" w:hAnsi="Calibri" w:cs="Calibri"/>
          <w:b/>
          <w:bCs/>
          <w:color w:val="000000" w:themeColor="text1"/>
          <w:sz w:val="22"/>
          <w:szCs w:val="22"/>
        </w:rPr>
        <w:t xml:space="preserve"> (</w:t>
      </w:r>
      <w:proofErr w:type="gramEnd"/>
      <w:r w:rsidR="576ABC72" w:rsidRPr="6D9CD822">
        <w:rPr>
          <w:rFonts w:ascii="Calibri" w:eastAsia="Times New Roman" w:hAnsi="Calibri" w:cs="Calibri"/>
          <w:b/>
          <w:bCs/>
          <w:color w:val="000000" w:themeColor="text1"/>
          <w:sz w:val="22"/>
          <w:szCs w:val="22"/>
        </w:rPr>
        <w:t>Workshop 2)</w:t>
      </w:r>
      <w:r w:rsidR="576ABC72" w:rsidRPr="6D9CD822">
        <w:rPr>
          <w:rFonts w:ascii="Calibri" w:eastAsia="Times New Roman" w:hAnsi="Calibri" w:cs="Calibri"/>
          <w:color w:val="000000" w:themeColor="text1"/>
          <w:sz w:val="22"/>
          <w:szCs w:val="22"/>
        </w:rPr>
        <w:t> </w:t>
      </w:r>
    </w:p>
    <w:p w14:paraId="4D4D13FB" w14:textId="7E8C42A2" w:rsidR="005B475D" w:rsidRPr="009413C2" w:rsidRDefault="005B475D" w:rsidP="00A1586E">
      <w:pPr>
        <w:pStyle w:val="ListParagraph"/>
        <w:numPr>
          <w:ilvl w:val="0"/>
          <w:numId w:val="41"/>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 xml:space="preserve">Collect, consolidate, and synthesize available epidemiological, programmatic, market, </w:t>
      </w:r>
      <w:r w:rsidR="00C8534D">
        <w:rPr>
          <w:rFonts w:ascii="Calibri" w:eastAsia="Times New Roman" w:hAnsi="Calibri" w:cs="Calibri"/>
          <w:color w:val="000000"/>
          <w:kern w:val="0"/>
          <w:sz w:val="22"/>
          <w:szCs w:val="22"/>
          <w14:ligatures w14:val="none"/>
        </w:rPr>
        <w:t xml:space="preserve">cost </w:t>
      </w:r>
      <w:r w:rsidRPr="009413C2">
        <w:rPr>
          <w:rFonts w:ascii="Calibri" w:eastAsia="Times New Roman" w:hAnsi="Calibri" w:cs="Calibri"/>
          <w:color w:val="000000"/>
          <w:kern w:val="0"/>
          <w:sz w:val="22"/>
          <w:szCs w:val="22"/>
          <w14:ligatures w14:val="none"/>
        </w:rPr>
        <w:t>and financial data. </w:t>
      </w:r>
    </w:p>
    <w:p w14:paraId="210475B4" w14:textId="77777777" w:rsidR="005B475D" w:rsidRPr="009413C2" w:rsidRDefault="005B475D" w:rsidP="00A1586E">
      <w:pPr>
        <w:pStyle w:val="ListParagraph"/>
        <w:numPr>
          <w:ilvl w:val="0"/>
          <w:numId w:val="41"/>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Translate evidence into option ranking, for each optimization question. </w:t>
      </w:r>
    </w:p>
    <w:p w14:paraId="432434FC" w14:textId="77777777" w:rsidR="005B475D" w:rsidRPr="009413C2" w:rsidRDefault="005B475D" w:rsidP="00A1586E">
      <w:pPr>
        <w:pStyle w:val="ListParagraph"/>
        <w:numPr>
          <w:ilvl w:val="0"/>
          <w:numId w:val="41"/>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Explore programmatic and market constraints (incl. timing) to define the feasibility level of each optimization. </w:t>
      </w:r>
    </w:p>
    <w:p w14:paraId="5F118308" w14:textId="77777777" w:rsidR="005B475D" w:rsidRPr="009413C2" w:rsidRDefault="005B475D" w:rsidP="00A1586E">
      <w:pPr>
        <w:pStyle w:val="ListParagraph"/>
        <w:numPr>
          <w:ilvl w:val="0"/>
          <w:numId w:val="41"/>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Develop sequencing recommendations. </w:t>
      </w:r>
    </w:p>
    <w:p w14:paraId="3DDCC1CB" w14:textId="77777777" w:rsidR="005B475D" w:rsidRPr="009413C2" w:rsidRDefault="005B475D" w:rsidP="00A1586E">
      <w:pPr>
        <w:pStyle w:val="ListParagraph"/>
        <w:numPr>
          <w:ilvl w:val="0"/>
          <w:numId w:val="41"/>
        </w:numPr>
        <w:spacing w:after="0" w:line="240" w:lineRule="auto"/>
        <w:jc w:val="both"/>
        <w:textAlignment w:val="baseline"/>
        <w:rPr>
          <w:rFonts w:ascii="Calibri" w:eastAsia="Times New Roman" w:hAnsi="Calibri" w:cs="Calibri"/>
          <w:kern w:val="0"/>
          <w:sz w:val="22"/>
          <w:szCs w:val="22"/>
          <w14:ligatures w14:val="none"/>
        </w:rPr>
      </w:pPr>
      <w:r w:rsidRPr="009413C2">
        <w:rPr>
          <w:rFonts w:ascii="Calibri" w:eastAsia="Times New Roman" w:hAnsi="Calibri" w:cs="Calibri"/>
          <w:color w:val="000000"/>
          <w:kern w:val="0"/>
          <w:sz w:val="22"/>
          <w:szCs w:val="22"/>
          <w14:ligatures w14:val="none"/>
        </w:rPr>
        <w:t>Develop recommendations for selected products/schedule/presentations. </w:t>
      </w:r>
    </w:p>
    <w:p w14:paraId="59035433" w14:textId="77777777" w:rsidR="005B475D" w:rsidRPr="005B475D" w:rsidRDefault="005B475D" w:rsidP="00A1586E">
      <w:pPr>
        <w:spacing w:after="0" w:line="240" w:lineRule="auto"/>
        <w:jc w:val="both"/>
        <w:textAlignment w:val="baseline"/>
        <w:rPr>
          <w:rFonts w:ascii="Calibri" w:eastAsia="Times New Roman" w:hAnsi="Calibri" w:cs="Calibri"/>
          <w:color w:val="000000" w:themeColor="text1"/>
          <w:kern w:val="0"/>
          <w:sz w:val="22"/>
          <w:szCs w:val="22"/>
          <w14:ligatures w14:val="none"/>
        </w:rPr>
      </w:pPr>
      <w:r w:rsidRPr="005B475D">
        <w:rPr>
          <w:rFonts w:ascii="Calibri" w:eastAsia="Times New Roman" w:hAnsi="Calibri" w:cs="Calibri"/>
          <w:b/>
          <w:bCs/>
          <w:color w:val="000000"/>
          <w:kern w:val="0"/>
          <w:sz w:val="22"/>
          <w:szCs w:val="22"/>
          <w14:ligatures w14:val="none"/>
        </w:rPr>
        <w:t xml:space="preserve">Phase 3: Recommendations and Endorsement </w:t>
      </w:r>
    </w:p>
    <w:p w14:paraId="6FC1FEFE" w14:textId="5AA97FC3" w:rsidR="005B475D" w:rsidRPr="009413C2" w:rsidRDefault="6449A905" w:rsidP="00A1586E">
      <w:pPr>
        <w:pStyle w:val="ListParagraph"/>
        <w:numPr>
          <w:ilvl w:val="0"/>
          <w:numId w:val="42"/>
        </w:numPr>
        <w:spacing w:after="0" w:line="240" w:lineRule="auto"/>
        <w:jc w:val="both"/>
        <w:textAlignment w:val="baseline"/>
        <w:rPr>
          <w:rFonts w:ascii="Calibri" w:eastAsia="Times New Roman" w:hAnsi="Calibri" w:cs="Calibri"/>
          <w:color w:val="000000" w:themeColor="text1"/>
          <w:kern w:val="0"/>
          <w:sz w:val="22"/>
          <w:szCs w:val="22"/>
          <w14:ligatures w14:val="none"/>
        </w:rPr>
      </w:pPr>
      <w:r w:rsidRPr="009413C2">
        <w:rPr>
          <w:rFonts w:ascii="Calibri" w:eastAsia="Times New Roman" w:hAnsi="Calibri" w:cs="Calibri"/>
          <w:color w:val="000000"/>
          <w:kern w:val="0"/>
          <w:sz w:val="22"/>
          <w:szCs w:val="22"/>
          <w14:ligatures w14:val="none"/>
        </w:rPr>
        <w:t>Document decisions/recommendations</w:t>
      </w:r>
      <w:r w:rsidR="66EF04D8" w:rsidRPr="009413C2">
        <w:rPr>
          <w:rFonts w:ascii="Calibri" w:eastAsia="Times New Roman" w:hAnsi="Calibri" w:cs="Calibri"/>
          <w:color w:val="000000"/>
          <w:kern w:val="0"/>
          <w:sz w:val="22"/>
          <w:szCs w:val="22"/>
          <w14:ligatures w14:val="none"/>
        </w:rPr>
        <w:t>.</w:t>
      </w:r>
    </w:p>
    <w:p w14:paraId="0524B9AF" w14:textId="79A5EC3C" w:rsidR="6449A905" w:rsidRDefault="6449A905" w:rsidP="00A1586E">
      <w:pPr>
        <w:pStyle w:val="ListParagraph"/>
        <w:numPr>
          <w:ilvl w:val="0"/>
          <w:numId w:val="42"/>
        </w:numPr>
        <w:spacing w:after="0" w:line="240" w:lineRule="auto"/>
        <w:jc w:val="both"/>
        <w:rPr>
          <w:rFonts w:ascii="Calibri" w:eastAsia="Times New Roman" w:hAnsi="Calibri" w:cs="Calibri"/>
          <w:color w:val="000000" w:themeColor="text1"/>
          <w:sz w:val="22"/>
          <w:szCs w:val="22"/>
        </w:rPr>
      </w:pPr>
      <w:r w:rsidRPr="74960AD3">
        <w:rPr>
          <w:rFonts w:ascii="Calibri" w:eastAsia="Times New Roman" w:hAnsi="Calibri" w:cs="Calibri"/>
          <w:color w:val="000000" w:themeColor="text1"/>
          <w:sz w:val="22"/>
          <w:szCs w:val="22"/>
        </w:rPr>
        <w:t xml:space="preserve">Share decisions/recommendations and </w:t>
      </w:r>
      <w:r w:rsidR="00D25749" w:rsidRPr="74960AD3">
        <w:rPr>
          <w:rFonts w:ascii="Calibri" w:eastAsia="Times New Roman" w:hAnsi="Calibri" w:cs="Calibri"/>
          <w:color w:val="000000" w:themeColor="text1"/>
          <w:sz w:val="22"/>
          <w:szCs w:val="22"/>
        </w:rPr>
        <w:t>disseminate.</w:t>
      </w:r>
    </w:p>
    <w:p w14:paraId="3AAD8E09" w14:textId="262CFA42" w:rsidR="6449A905" w:rsidRDefault="6449A905" w:rsidP="00A1586E">
      <w:pPr>
        <w:pStyle w:val="ListParagraph"/>
        <w:numPr>
          <w:ilvl w:val="0"/>
          <w:numId w:val="42"/>
        </w:numPr>
        <w:spacing w:after="0" w:line="240" w:lineRule="auto"/>
        <w:jc w:val="both"/>
        <w:rPr>
          <w:rFonts w:ascii="Calibri" w:eastAsia="Times New Roman" w:hAnsi="Calibri" w:cs="Calibri"/>
          <w:color w:val="000000" w:themeColor="text1"/>
          <w:sz w:val="22"/>
          <w:szCs w:val="22"/>
        </w:rPr>
      </w:pPr>
      <w:r w:rsidRPr="74960AD3">
        <w:rPr>
          <w:rFonts w:ascii="Calibri" w:eastAsia="Times New Roman" w:hAnsi="Calibri" w:cs="Calibri"/>
          <w:color w:val="000000" w:themeColor="text1"/>
          <w:sz w:val="22"/>
          <w:szCs w:val="22"/>
        </w:rPr>
        <w:t xml:space="preserve">Ensure decisions are reflected in </w:t>
      </w:r>
      <w:r w:rsidR="125D0256" w:rsidRPr="74960AD3">
        <w:rPr>
          <w:rFonts w:ascii="Calibri" w:eastAsia="Times New Roman" w:hAnsi="Calibri" w:cs="Calibri"/>
          <w:color w:val="000000" w:themeColor="text1"/>
          <w:sz w:val="22"/>
          <w:szCs w:val="22"/>
        </w:rPr>
        <w:t>strategic-planning</w:t>
      </w:r>
      <w:r w:rsidRPr="74960AD3">
        <w:rPr>
          <w:rFonts w:ascii="Calibri" w:eastAsia="Times New Roman" w:hAnsi="Calibri" w:cs="Calibri"/>
          <w:color w:val="000000" w:themeColor="text1"/>
          <w:sz w:val="22"/>
          <w:szCs w:val="22"/>
        </w:rPr>
        <w:t xml:space="preserve"> documents</w:t>
      </w:r>
      <w:r w:rsidR="00D25749" w:rsidRPr="74960AD3">
        <w:rPr>
          <w:rFonts w:ascii="Calibri" w:eastAsia="Times New Roman" w:hAnsi="Calibri" w:cs="Calibri"/>
          <w:color w:val="000000" w:themeColor="text1"/>
          <w:sz w:val="22"/>
          <w:szCs w:val="22"/>
        </w:rPr>
        <w:t>.</w:t>
      </w:r>
    </w:p>
    <w:p w14:paraId="7B6CAC19" w14:textId="77777777"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1313469A" w14:textId="07EA2388" w:rsidR="005B475D" w:rsidRPr="005B475D" w:rsidRDefault="29314718" w:rsidP="002B2BD2">
      <w:pPr>
        <w:pStyle w:val="Heading2"/>
        <w:jc w:val="both"/>
        <w:rPr>
          <w:rFonts w:ascii="Calibri" w:eastAsia="Calibri" w:hAnsi="Calibri" w:cs="Calibri"/>
          <w:b/>
          <w:bCs/>
          <w:color w:val="4F81BD"/>
          <w:sz w:val="22"/>
          <w:szCs w:val="22"/>
        </w:rPr>
      </w:pPr>
      <w:r w:rsidRPr="0664CDE3">
        <w:rPr>
          <w:rFonts w:ascii="Calibri" w:eastAsia="Calibri" w:hAnsi="Calibri" w:cs="Calibri"/>
          <w:b/>
          <w:bCs/>
          <w:sz w:val="22"/>
          <w:szCs w:val="22"/>
        </w:rPr>
        <w:t>5</w:t>
      </w:r>
      <w:r w:rsidR="005B475D" w:rsidRPr="0664CDE3">
        <w:rPr>
          <w:rFonts w:ascii="Calibri" w:eastAsia="Calibri" w:hAnsi="Calibri" w:cs="Calibri"/>
          <w:b/>
          <w:bCs/>
          <w:sz w:val="22"/>
          <w:szCs w:val="22"/>
        </w:rPr>
        <w:t>. Methodological Approach  </w:t>
      </w:r>
    </w:p>
    <w:p w14:paraId="65883DA9" w14:textId="69353BE4" w:rsidR="005B475D" w:rsidRPr="005B475D" w:rsidRDefault="005B475D" w:rsidP="002B2BD2">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The VPOP process will be underpinned by Multi-Criteria Decision Analysis (MCDA), combining quantitative and qualitative evidence to support transparent and consistent decision-making. Criteria may include health impact, cost and cost-effectiveness, supply security, cold chain implications, human resource requirements, acceptability, and alignment with national priorities</w:t>
      </w:r>
      <w:r w:rsidR="00A76AFE">
        <w:rPr>
          <w:rFonts w:ascii="Calibri" w:eastAsia="Times New Roman" w:hAnsi="Calibri" w:cs="Calibri"/>
          <w:kern w:val="0"/>
          <w:sz w:val="22"/>
          <w:szCs w:val="22"/>
          <w14:ligatures w14:val="none"/>
        </w:rPr>
        <w:t xml:space="preserve"> </w:t>
      </w:r>
      <w:r w:rsidR="00A76AFE" w:rsidRPr="00A76AFE">
        <w:rPr>
          <w:rFonts w:ascii="Calibri" w:eastAsia="Times New Roman" w:hAnsi="Calibri" w:cs="Calibri"/>
          <w:kern w:val="0"/>
          <w:sz w:val="22"/>
          <w:szCs w:val="22"/>
          <w14:ligatures w14:val="none"/>
        </w:rPr>
        <w:t>and country’s global and regional engagement</w:t>
      </w:r>
      <w:r w:rsidR="00A76AFE">
        <w:rPr>
          <w:rFonts w:ascii="Calibri" w:eastAsia="Times New Roman" w:hAnsi="Calibri" w:cs="Calibri"/>
          <w:kern w:val="0"/>
          <w:sz w:val="22"/>
          <w:szCs w:val="22"/>
          <w14:ligatures w14:val="none"/>
        </w:rPr>
        <w:t>.</w:t>
      </w:r>
      <w:r w:rsidRPr="005B475D">
        <w:rPr>
          <w:rFonts w:ascii="Calibri" w:eastAsia="Times New Roman" w:hAnsi="Calibri" w:cs="Calibri"/>
          <w:kern w:val="0"/>
          <w:sz w:val="22"/>
          <w:szCs w:val="22"/>
          <w14:ligatures w14:val="none"/>
        </w:rPr>
        <w:t>  </w:t>
      </w:r>
    </w:p>
    <w:p w14:paraId="36B273AE" w14:textId="77777777" w:rsidR="005B475D" w:rsidRPr="005B475D" w:rsidRDefault="005B475D" w:rsidP="00A1586E">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color w:val="000000"/>
          <w:kern w:val="0"/>
          <w:sz w:val="22"/>
          <w:szCs w:val="22"/>
          <w14:ligatures w14:val="none"/>
        </w:rPr>
        <w:t>The framework is designed to be: </w:t>
      </w:r>
    </w:p>
    <w:p w14:paraId="770CBAA4" w14:textId="77777777" w:rsidR="005B475D" w:rsidRPr="001D0694" w:rsidRDefault="005B475D" w:rsidP="00A1586E">
      <w:pPr>
        <w:pStyle w:val="ListParagraph"/>
        <w:numPr>
          <w:ilvl w:val="0"/>
          <w:numId w:val="43"/>
        </w:numPr>
        <w:spacing w:after="0" w:line="240" w:lineRule="auto"/>
        <w:jc w:val="both"/>
        <w:textAlignment w:val="baseline"/>
        <w:rPr>
          <w:rFonts w:ascii="Calibri" w:eastAsia="Times New Roman" w:hAnsi="Calibri" w:cs="Calibri"/>
          <w:kern w:val="0"/>
          <w:sz w:val="22"/>
          <w:szCs w:val="22"/>
          <w14:ligatures w14:val="none"/>
        </w:rPr>
      </w:pPr>
      <w:r w:rsidRPr="001D0694">
        <w:rPr>
          <w:rFonts w:ascii="Calibri" w:eastAsia="Times New Roman" w:hAnsi="Calibri" w:cs="Calibri"/>
          <w:b/>
          <w:bCs/>
          <w:color w:val="000000"/>
          <w:kern w:val="0"/>
          <w:sz w:val="22"/>
          <w:szCs w:val="22"/>
          <w14:ligatures w14:val="none"/>
        </w:rPr>
        <w:t>Evidence-based</w:t>
      </w:r>
      <w:r w:rsidRPr="001D0694">
        <w:rPr>
          <w:rFonts w:ascii="Calibri" w:eastAsia="Times New Roman" w:hAnsi="Calibri" w:cs="Calibri"/>
          <w:color w:val="000000"/>
          <w:kern w:val="0"/>
          <w:sz w:val="22"/>
          <w:szCs w:val="22"/>
          <w14:ligatures w14:val="none"/>
        </w:rPr>
        <w:t>: grounded in the best available data. </w:t>
      </w:r>
    </w:p>
    <w:p w14:paraId="3E611D04" w14:textId="77777777" w:rsidR="005B475D" w:rsidRPr="001D0694" w:rsidRDefault="005B475D" w:rsidP="00A1586E">
      <w:pPr>
        <w:pStyle w:val="ListParagraph"/>
        <w:numPr>
          <w:ilvl w:val="0"/>
          <w:numId w:val="43"/>
        </w:numPr>
        <w:spacing w:after="0" w:line="240" w:lineRule="auto"/>
        <w:jc w:val="both"/>
        <w:textAlignment w:val="baseline"/>
        <w:rPr>
          <w:rFonts w:ascii="Calibri" w:eastAsia="Times New Roman" w:hAnsi="Calibri" w:cs="Calibri"/>
          <w:kern w:val="0"/>
          <w:sz w:val="22"/>
          <w:szCs w:val="22"/>
          <w14:ligatures w14:val="none"/>
        </w:rPr>
      </w:pPr>
      <w:r w:rsidRPr="001D0694">
        <w:rPr>
          <w:rFonts w:ascii="Calibri" w:eastAsia="Times New Roman" w:hAnsi="Calibri" w:cs="Calibri"/>
          <w:b/>
          <w:bCs/>
          <w:color w:val="000000"/>
          <w:kern w:val="0"/>
          <w:sz w:val="22"/>
          <w:szCs w:val="22"/>
          <w14:ligatures w14:val="none"/>
        </w:rPr>
        <w:t>Simple</w:t>
      </w:r>
      <w:r w:rsidRPr="001D0694">
        <w:rPr>
          <w:rFonts w:ascii="Calibri" w:eastAsia="Times New Roman" w:hAnsi="Calibri" w:cs="Calibri"/>
          <w:color w:val="000000"/>
          <w:kern w:val="0"/>
          <w:sz w:val="22"/>
          <w:szCs w:val="22"/>
          <w14:ligatures w14:val="none"/>
        </w:rPr>
        <w:t>: focusing on a manageable number of key criteria. </w:t>
      </w:r>
    </w:p>
    <w:p w14:paraId="2EA2EA76" w14:textId="72758311" w:rsidR="005B475D" w:rsidRPr="001D0694" w:rsidRDefault="005B475D" w:rsidP="00A1586E">
      <w:pPr>
        <w:pStyle w:val="ListParagraph"/>
        <w:numPr>
          <w:ilvl w:val="0"/>
          <w:numId w:val="43"/>
        </w:numPr>
        <w:spacing w:after="0" w:line="240" w:lineRule="auto"/>
        <w:jc w:val="both"/>
        <w:textAlignment w:val="baseline"/>
        <w:rPr>
          <w:rFonts w:ascii="Calibri" w:eastAsia="Times New Roman" w:hAnsi="Calibri" w:cs="Calibri"/>
          <w:color w:val="000000" w:themeColor="text1"/>
          <w:kern w:val="0"/>
          <w:sz w:val="22"/>
          <w:szCs w:val="22"/>
          <w14:ligatures w14:val="none"/>
        </w:rPr>
      </w:pPr>
      <w:r w:rsidRPr="001D0694">
        <w:rPr>
          <w:rFonts w:ascii="Calibri" w:eastAsia="Times New Roman" w:hAnsi="Calibri" w:cs="Calibri"/>
          <w:b/>
          <w:bCs/>
          <w:color w:val="000000"/>
          <w:kern w:val="0"/>
          <w:sz w:val="22"/>
          <w:szCs w:val="22"/>
          <w14:ligatures w14:val="none"/>
        </w:rPr>
        <w:t>Adaptable</w:t>
      </w:r>
      <w:r w:rsidRPr="001D0694">
        <w:rPr>
          <w:rFonts w:ascii="Calibri" w:eastAsia="Times New Roman" w:hAnsi="Calibri" w:cs="Calibri"/>
          <w:color w:val="000000"/>
          <w:kern w:val="0"/>
          <w:sz w:val="22"/>
          <w:szCs w:val="22"/>
          <w14:ligatures w14:val="none"/>
        </w:rPr>
        <w:t xml:space="preserve">: tailored to </w:t>
      </w:r>
      <w:r w:rsidR="3D046399" w:rsidRPr="001D0694">
        <w:rPr>
          <w:rFonts w:ascii="Calibri" w:eastAsia="Times New Roman" w:hAnsi="Calibri" w:cs="Calibri"/>
          <w:color w:val="000000"/>
          <w:kern w:val="0"/>
          <w:sz w:val="22"/>
          <w:szCs w:val="22"/>
          <w14:ligatures w14:val="none"/>
        </w:rPr>
        <w:t xml:space="preserve">national </w:t>
      </w:r>
      <w:r w:rsidRPr="001D0694">
        <w:rPr>
          <w:rFonts w:ascii="Calibri" w:eastAsia="Times New Roman" w:hAnsi="Calibri" w:cs="Calibri"/>
          <w:color w:val="000000"/>
          <w:kern w:val="0"/>
          <w:sz w:val="22"/>
          <w:szCs w:val="22"/>
          <w14:ligatures w14:val="none"/>
        </w:rPr>
        <w:t>context and priorities. </w:t>
      </w:r>
    </w:p>
    <w:p w14:paraId="3B0979B3" w14:textId="77777777" w:rsidR="005B475D" w:rsidRPr="001D0694" w:rsidRDefault="005B475D" w:rsidP="00A1586E">
      <w:pPr>
        <w:pStyle w:val="ListParagraph"/>
        <w:numPr>
          <w:ilvl w:val="0"/>
          <w:numId w:val="43"/>
        </w:numPr>
        <w:spacing w:after="0" w:line="240" w:lineRule="auto"/>
        <w:jc w:val="both"/>
        <w:textAlignment w:val="baseline"/>
        <w:rPr>
          <w:rFonts w:ascii="Calibri" w:eastAsia="Times New Roman" w:hAnsi="Calibri" w:cs="Calibri"/>
          <w:kern w:val="0"/>
          <w:sz w:val="22"/>
          <w:szCs w:val="22"/>
          <w14:ligatures w14:val="none"/>
        </w:rPr>
      </w:pPr>
      <w:r w:rsidRPr="001D0694">
        <w:rPr>
          <w:rFonts w:ascii="Calibri" w:eastAsia="Times New Roman" w:hAnsi="Calibri" w:cs="Calibri"/>
          <w:b/>
          <w:bCs/>
          <w:color w:val="000000"/>
          <w:kern w:val="0"/>
          <w:sz w:val="22"/>
          <w:szCs w:val="22"/>
          <w14:ligatures w14:val="none"/>
        </w:rPr>
        <w:t>Iterative</w:t>
      </w:r>
      <w:r w:rsidRPr="001D0694">
        <w:rPr>
          <w:rFonts w:ascii="Calibri" w:eastAsia="Times New Roman" w:hAnsi="Calibri" w:cs="Calibri"/>
          <w:color w:val="000000"/>
          <w:kern w:val="0"/>
          <w:sz w:val="22"/>
          <w:szCs w:val="22"/>
          <w14:ligatures w14:val="none"/>
        </w:rPr>
        <w:t>: repeatable over time as evidence, markets, and policies evolve. </w:t>
      </w:r>
    </w:p>
    <w:p w14:paraId="758E90C8" w14:textId="57C1233B" w:rsidR="005B475D" w:rsidRPr="005B475D" w:rsidRDefault="005B475D" w:rsidP="00A1586E">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color w:val="000000"/>
          <w:kern w:val="0"/>
          <w:sz w:val="22"/>
          <w:szCs w:val="22"/>
          <w14:ligatures w14:val="none"/>
        </w:rPr>
        <w:t xml:space="preserve">The full </w:t>
      </w:r>
      <w:r w:rsidR="00643970">
        <w:rPr>
          <w:rFonts w:ascii="Calibri" w:eastAsia="Times New Roman" w:hAnsi="Calibri" w:cs="Calibri"/>
          <w:color w:val="000000"/>
          <w:kern w:val="0"/>
          <w:sz w:val="22"/>
          <w:szCs w:val="22"/>
          <w14:ligatures w14:val="none"/>
        </w:rPr>
        <w:t>optimization</w:t>
      </w:r>
      <w:r w:rsidR="00643970" w:rsidRPr="005B475D">
        <w:rPr>
          <w:rFonts w:ascii="Calibri" w:eastAsia="Times New Roman" w:hAnsi="Calibri" w:cs="Calibri"/>
          <w:color w:val="000000"/>
          <w:kern w:val="0"/>
          <w:sz w:val="22"/>
          <w:szCs w:val="22"/>
          <w14:ligatures w14:val="none"/>
        </w:rPr>
        <w:t xml:space="preserve"> </w:t>
      </w:r>
      <w:r w:rsidRPr="005B475D">
        <w:rPr>
          <w:rFonts w:ascii="Calibri" w:eastAsia="Times New Roman" w:hAnsi="Calibri" w:cs="Calibri"/>
          <w:color w:val="000000"/>
          <w:kern w:val="0"/>
          <w:sz w:val="22"/>
          <w:szCs w:val="22"/>
          <w14:ligatures w14:val="none"/>
        </w:rPr>
        <w:t>process is expected to be completed over approximately 2–3 months</w:t>
      </w:r>
      <w:r w:rsidR="00B430AC">
        <w:rPr>
          <w:rFonts w:ascii="Calibri" w:eastAsia="Times New Roman" w:hAnsi="Calibri" w:cs="Calibri"/>
          <w:color w:val="000000"/>
          <w:kern w:val="0"/>
          <w:sz w:val="22"/>
          <w:szCs w:val="22"/>
          <w14:ligatures w14:val="none"/>
        </w:rPr>
        <w:t xml:space="preserve"> and a combine optimization and prioritization approach </w:t>
      </w:r>
      <w:r w:rsidR="007E61B3">
        <w:rPr>
          <w:rFonts w:ascii="Calibri" w:eastAsia="Times New Roman" w:hAnsi="Calibri" w:cs="Calibri"/>
          <w:color w:val="000000"/>
          <w:kern w:val="0"/>
          <w:sz w:val="22"/>
          <w:szCs w:val="22"/>
          <w14:ligatures w14:val="none"/>
        </w:rPr>
        <w:t>will take about 6 months, depending on the availability of experts in the country</w:t>
      </w:r>
      <w:r w:rsidRPr="005B475D">
        <w:rPr>
          <w:rFonts w:ascii="Calibri" w:eastAsia="Times New Roman" w:hAnsi="Calibri" w:cs="Calibri"/>
          <w:color w:val="000000"/>
          <w:kern w:val="0"/>
          <w:sz w:val="22"/>
          <w:szCs w:val="22"/>
          <w14:ligatures w14:val="none"/>
        </w:rPr>
        <w:t>. </w:t>
      </w:r>
    </w:p>
    <w:p w14:paraId="795530CE"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543E3B1B" w14:textId="1B1BDB8D" w:rsidR="005B475D" w:rsidRPr="005B475D" w:rsidRDefault="1B658197" w:rsidP="004110B7">
      <w:pPr>
        <w:pStyle w:val="Heading2"/>
        <w:jc w:val="both"/>
        <w:rPr>
          <w:rFonts w:ascii="Calibri" w:eastAsia="Calibri" w:hAnsi="Calibri" w:cs="Calibri"/>
          <w:b/>
          <w:bCs/>
          <w:color w:val="4F81BD"/>
          <w:sz w:val="22"/>
          <w:szCs w:val="22"/>
        </w:rPr>
      </w:pPr>
      <w:r w:rsidRPr="00CD9349">
        <w:rPr>
          <w:rFonts w:ascii="Calibri" w:eastAsia="Calibri" w:hAnsi="Calibri" w:cs="Calibri"/>
          <w:b/>
          <w:bCs/>
          <w:sz w:val="22"/>
          <w:szCs w:val="22"/>
        </w:rPr>
        <w:t>6</w:t>
      </w:r>
      <w:r w:rsidR="005B475D" w:rsidRPr="00CD9349">
        <w:rPr>
          <w:rFonts w:ascii="Calibri" w:eastAsia="Calibri" w:hAnsi="Calibri" w:cs="Calibri"/>
          <w:b/>
          <w:bCs/>
          <w:sz w:val="22"/>
          <w:szCs w:val="22"/>
        </w:rPr>
        <w:t>. Governance, Roles and Responsibilities </w:t>
      </w:r>
    </w:p>
    <w:p w14:paraId="726E66C7"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The VPOP process will be country-led and anchored within existing national institutions. </w:t>
      </w:r>
    </w:p>
    <w:p w14:paraId="1069D6AF"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b/>
          <w:bCs/>
          <w:kern w:val="0"/>
          <w:sz w:val="22"/>
          <w:szCs w:val="22"/>
          <w14:ligatures w14:val="none"/>
        </w:rPr>
        <w:t>Ministry of Health (MoH)</w:t>
      </w:r>
      <w:r w:rsidRPr="005B475D">
        <w:rPr>
          <w:rFonts w:ascii="Calibri" w:eastAsia="Times New Roman" w:hAnsi="Calibri" w:cs="Calibri"/>
          <w:kern w:val="0"/>
          <w:sz w:val="22"/>
          <w:szCs w:val="22"/>
          <w14:ligatures w14:val="none"/>
        </w:rPr>
        <w:t> </w:t>
      </w:r>
    </w:p>
    <w:p w14:paraId="475DAAC0"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The Ministry of Health will provide overall leadership and policy stewardship of the VPOP process, ensuring alignment with national health priorities and strategic planning processes, including the National Immunization Strategy (NIS). </w:t>
      </w:r>
    </w:p>
    <w:p w14:paraId="6F6C63E9" w14:textId="74E47EE5" w:rsidR="005B475D" w:rsidRPr="005B475D" w:rsidRDefault="00F531E0" w:rsidP="004110B7">
      <w:pPr>
        <w:spacing w:after="0" w:line="240" w:lineRule="auto"/>
        <w:jc w:val="both"/>
        <w:textAlignment w:val="baseline"/>
        <w:rPr>
          <w:rFonts w:ascii="Segoe UI" w:eastAsia="Times New Roman" w:hAnsi="Segoe UI" w:cs="Segoe UI"/>
          <w:b/>
          <w:bCs/>
          <w:kern w:val="0"/>
          <w:sz w:val="18"/>
          <w:szCs w:val="18"/>
          <w14:ligatures w14:val="none"/>
        </w:rPr>
      </w:pPr>
      <w:r w:rsidRPr="00F531E0">
        <w:rPr>
          <w:rFonts w:ascii="Calibri" w:hAnsi="Calibri" w:cs="Calibri"/>
          <w:b/>
          <w:bCs/>
          <w:sz w:val="22"/>
          <w:szCs w:val="22"/>
        </w:rPr>
        <w:t xml:space="preserve">Expanded Programme on Immunization </w:t>
      </w:r>
      <w:r w:rsidR="005B475D" w:rsidRPr="005B475D">
        <w:rPr>
          <w:rFonts w:ascii="Calibri" w:eastAsia="Times New Roman" w:hAnsi="Calibri" w:cs="Calibri"/>
          <w:b/>
          <w:bCs/>
          <w:kern w:val="0"/>
          <w:sz w:val="22"/>
          <w:szCs w:val="22"/>
          <w14:ligatures w14:val="none"/>
        </w:rPr>
        <w:t>(EPI) </w:t>
      </w:r>
    </w:p>
    <w:p w14:paraId="2C41CB85" w14:textId="7B3C5137" w:rsidR="005B475D" w:rsidRPr="005B475D" w:rsidRDefault="00F531E0" w:rsidP="004110B7">
      <w:pPr>
        <w:spacing w:after="0" w:line="240" w:lineRule="auto"/>
        <w:jc w:val="both"/>
        <w:textAlignment w:val="baseline"/>
        <w:rPr>
          <w:rFonts w:ascii="Segoe UI" w:eastAsia="Times New Roman" w:hAnsi="Segoe UI" w:cs="Segoe UI"/>
          <w:kern w:val="0"/>
          <w:sz w:val="18"/>
          <w:szCs w:val="18"/>
          <w14:ligatures w14:val="none"/>
        </w:rPr>
      </w:pPr>
      <w:r w:rsidRPr="00F531E0">
        <w:rPr>
          <w:rFonts w:ascii="Calibri" w:hAnsi="Calibri" w:cs="Calibri"/>
          <w:sz w:val="22"/>
          <w:szCs w:val="22"/>
        </w:rPr>
        <w:t xml:space="preserve">Expanded Programme on Immunization </w:t>
      </w:r>
      <w:r w:rsidR="005B475D" w:rsidRPr="005B475D">
        <w:rPr>
          <w:rFonts w:ascii="Calibri" w:eastAsia="Times New Roman" w:hAnsi="Calibri" w:cs="Calibri"/>
          <w:kern w:val="0"/>
          <w:sz w:val="22"/>
          <w:szCs w:val="22"/>
          <w14:ligatures w14:val="none"/>
        </w:rPr>
        <w:t>(EPI) will lead technical coordination of the process, including organizing technical discussions, coordinating stakeholder inputs, and linking VPOP outputs to immunization programme planning and implementation. </w:t>
      </w:r>
    </w:p>
    <w:p w14:paraId="73297A1D" w14:textId="5E6796D5"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b/>
          <w:bCs/>
          <w:kern w:val="0"/>
          <w:sz w:val="22"/>
          <w:szCs w:val="22"/>
          <w14:ligatures w14:val="none"/>
        </w:rPr>
        <w:lastRenderedPageBreak/>
        <w:t>National Immunization Technical Advisory Group (NITAG)</w:t>
      </w:r>
      <w:r w:rsidRPr="005B475D">
        <w:rPr>
          <w:rFonts w:ascii="Calibri" w:eastAsia="Times New Roman" w:hAnsi="Calibri" w:cs="Calibri"/>
          <w:kern w:val="0"/>
          <w:sz w:val="22"/>
          <w:szCs w:val="22"/>
          <w14:ligatures w14:val="none"/>
        </w:rPr>
        <w:t> </w:t>
      </w:r>
      <w:r w:rsidR="00513416">
        <w:rPr>
          <w:rFonts w:ascii="Calibri" w:eastAsia="Times New Roman" w:hAnsi="Calibri" w:cs="Calibri"/>
          <w:kern w:val="0"/>
          <w:sz w:val="22"/>
          <w:szCs w:val="22"/>
          <w14:ligatures w14:val="none"/>
        </w:rPr>
        <w:t xml:space="preserve">including its secretariat </w:t>
      </w:r>
    </w:p>
    <w:p w14:paraId="193EB1B5" w14:textId="77777777" w:rsidR="005B475D" w:rsidRDefault="005B475D" w:rsidP="004110B7">
      <w:pPr>
        <w:spacing w:after="0" w:line="240" w:lineRule="auto"/>
        <w:jc w:val="both"/>
        <w:textAlignment w:val="baseline"/>
        <w:rPr>
          <w:rFonts w:ascii="Calibri" w:eastAsia="Times New Roman" w:hAnsi="Calibri" w:cs="Calibri"/>
          <w:kern w:val="0"/>
          <w:sz w:val="22"/>
          <w:szCs w:val="22"/>
          <w14:ligatures w14:val="none"/>
        </w:rPr>
      </w:pPr>
      <w:r w:rsidRPr="005B475D">
        <w:rPr>
          <w:rFonts w:ascii="Calibri" w:eastAsia="Times New Roman" w:hAnsi="Calibri" w:cs="Calibri"/>
          <w:kern w:val="0"/>
          <w:sz w:val="22"/>
          <w:szCs w:val="22"/>
          <w14:ligatures w14:val="none"/>
        </w:rPr>
        <w:t>NITAG will provide technical oversight and ensure the scientific rigor of the process. It will review evidence, endorse the prioritization and optimization methodology, deliberate on options, and formulate evidence-informed recommendations on vaccine prioritization and sequencing. </w:t>
      </w:r>
    </w:p>
    <w:p w14:paraId="3FEA0CE9" w14:textId="77777777" w:rsidR="004110B7" w:rsidRPr="005B475D" w:rsidRDefault="004110B7" w:rsidP="004110B7">
      <w:pPr>
        <w:spacing w:after="0" w:line="240" w:lineRule="auto"/>
        <w:jc w:val="both"/>
        <w:textAlignment w:val="baseline"/>
        <w:rPr>
          <w:rFonts w:ascii="Segoe UI" w:eastAsia="Times New Roman" w:hAnsi="Segoe UI" w:cs="Segoe UI"/>
          <w:kern w:val="0"/>
          <w:sz w:val="18"/>
          <w:szCs w:val="18"/>
          <w14:ligatures w14:val="none"/>
        </w:rPr>
      </w:pPr>
    </w:p>
    <w:p w14:paraId="124A5C27" w14:textId="1A44395A"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proofErr w:type="gramStart"/>
      <w:r w:rsidRPr="005B475D">
        <w:rPr>
          <w:rFonts w:ascii="Calibri" w:eastAsia="Times New Roman" w:hAnsi="Calibri" w:cs="Calibri"/>
          <w:b/>
          <w:bCs/>
          <w:kern w:val="0"/>
          <w:sz w:val="22"/>
          <w:szCs w:val="22"/>
          <w14:ligatures w14:val="none"/>
        </w:rPr>
        <w:t>UNICEF</w:t>
      </w:r>
      <w:r w:rsidR="4DEB7C0E" w:rsidRPr="005B475D">
        <w:rPr>
          <w:rFonts w:ascii="Calibri" w:eastAsia="Times New Roman" w:hAnsi="Calibri" w:cs="Calibri"/>
          <w:b/>
          <w:bCs/>
          <w:kern w:val="0"/>
          <w:sz w:val="22"/>
          <w:szCs w:val="22"/>
          <w14:ligatures w14:val="none"/>
        </w:rPr>
        <w:t>,</w:t>
      </w:r>
      <w:r w:rsidRPr="005B475D">
        <w:rPr>
          <w:rFonts w:ascii="Calibri" w:eastAsia="Times New Roman" w:hAnsi="Calibri" w:cs="Calibri"/>
          <w:b/>
          <w:bCs/>
          <w:kern w:val="0"/>
          <w:sz w:val="22"/>
          <w:szCs w:val="22"/>
          <w14:ligatures w14:val="none"/>
        </w:rPr>
        <w:t>WHO</w:t>
      </w:r>
      <w:proofErr w:type="gramEnd"/>
      <w:r w:rsidR="791DFF7F" w:rsidRPr="03F6EF21">
        <w:rPr>
          <w:rFonts w:ascii="Calibri" w:eastAsia="Times New Roman" w:hAnsi="Calibri" w:cs="Calibri"/>
          <w:b/>
          <w:bCs/>
          <w:sz w:val="22"/>
          <w:szCs w:val="22"/>
        </w:rPr>
        <w:t xml:space="preserve"> and Gavi</w:t>
      </w:r>
      <w:r w:rsidRPr="005B475D">
        <w:rPr>
          <w:rFonts w:ascii="Calibri" w:eastAsia="Times New Roman" w:hAnsi="Calibri" w:cs="Calibri"/>
          <w:kern w:val="0"/>
          <w:sz w:val="22"/>
          <w:szCs w:val="22"/>
          <w14:ligatures w14:val="none"/>
        </w:rPr>
        <w:t> </w:t>
      </w:r>
    </w:p>
    <w:p w14:paraId="49BDFB51" w14:textId="4658F9B4"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proofErr w:type="gramStart"/>
      <w:r w:rsidRPr="005B475D">
        <w:rPr>
          <w:rFonts w:ascii="Calibri" w:eastAsia="Times New Roman" w:hAnsi="Calibri" w:cs="Calibri"/>
          <w:kern w:val="0"/>
          <w:sz w:val="22"/>
          <w:szCs w:val="22"/>
          <w14:ligatures w14:val="none"/>
        </w:rPr>
        <w:t>UNICEF</w:t>
      </w:r>
      <w:r w:rsidR="35BBA065" w:rsidRPr="005B475D">
        <w:rPr>
          <w:rFonts w:ascii="Calibri" w:eastAsia="Times New Roman" w:hAnsi="Calibri" w:cs="Calibri"/>
          <w:kern w:val="0"/>
          <w:sz w:val="22"/>
          <w:szCs w:val="22"/>
          <w14:ligatures w14:val="none"/>
        </w:rPr>
        <w:t>,</w:t>
      </w:r>
      <w:r w:rsidRPr="005B475D">
        <w:rPr>
          <w:rFonts w:ascii="Calibri" w:eastAsia="Times New Roman" w:hAnsi="Calibri" w:cs="Calibri"/>
          <w:kern w:val="0"/>
          <w:sz w:val="22"/>
          <w:szCs w:val="22"/>
          <w14:ligatures w14:val="none"/>
        </w:rPr>
        <w:t>WHO</w:t>
      </w:r>
      <w:proofErr w:type="gramEnd"/>
      <w:r w:rsidR="4FD7022F" w:rsidRPr="005B475D">
        <w:rPr>
          <w:rFonts w:ascii="Calibri" w:eastAsia="Times New Roman" w:hAnsi="Calibri" w:cs="Calibri"/>
          <w:kern w:val="0"/>
          <w:sz w:val="22"/>
          <w:szCs w:val="22"/>
          <w14:ligatures w14:val="none"/>
        </w:rPr>
        <w:t xml:space="preserve"> and Gavi</w:t>
      </w:r>
      <w:r w:rsidRPr="005B475D">
        <w:rPr>
          <w:rFonts w:ascii="Calibri" w:eastAsia="Times New Roman" w:hAnsi="Calibri" w:cs="Calibri"/>
          <w:kern w:val="0"/>
          <w:sz w:val="22"/>
          <w:szCs w:val="22"/>
          <w14:ligatures w14:val="none"/>
        </w:rPr>
        <w:t xml:space="preserve"> will provide coordinated technical facilitation and analytical support, as requested, including guidance on methodology, evidence synthesis, and alignment with global norms, under national leadership. </w:t>
      </w:r>
    </w:p>
    <w:p w14:paraId="185F2047"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Final recommendations will be validated through existing national decision-making platforms, consistent with national governance arrangements. </w:t>
      </w:r>
    </w:p>
    <w:p w14:paraId="14661312"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2AF653C3" w14:textId="56CCFA4B" w:rsidR="005B475D" w:rsidRPr="005B475D" w:rsidRDefault="7CFF6174" w:rsidP="004110B7">
      <w:pPr>
        <w:pStyle w:val="Heading2"/>
        <w:jc w:val="both"/>
        <w:rPr>
          <w:rFonts w:ascii="Calibri" w:eastAsia="Calibri" w:hAnsi="Calibri" w:cs="Calibri"/>
          <w:b/>
          <w:bCs/>
          <w:color w:val="4F81BD"/>
          <w:sz w:val="22"/>
          <w:szCs w:val="22"/>
        </w:rPr>
      </w:pPr>
      <w:r w:rsidRPr="00CD9349">
        <w:rPr>
          <w:rFonts w:ascii="Calibri" w:eastAsia="Calibri" w:hAnsi="Calibri" w:cs="Calibri"/>
          <w:b/>
          <w:bCs/>
          <w:sz w:val="22"/>
          <w:szCs w:val="22"/>
        </w:rPr>
        <w:t>7</w:t>
      </w:r>
      <w:r w:rsidR="005B475D" w:rsidRPr="00CD9349">
        <w:rPr>
          <w:rFonts w:ascii="Calibri" w:eastAsia="Calibri" w:hAnsi="Calibri" w:cs="Calibri"/>
          <w:b/>
          <w:bCs/>
          <w:sz w:val="22"/>
          <w:szCs w:val="22"/>
        </w:rPr>
        <w:t>. Expected Outputs </w:t>
      </w:r>
    </w:p>
    <w:p w14:paraId="46F8187C" w14:textId="77777777" w:rsidR="005B475D" w:rsidRPr="006B0947" w:rsidRDefault="005B475D" w:rsidP="00A1586E">
      <w:pPr>
        <w:pStyle w:val="ListParagraph"/>
        <w:numPr>
          <w:ilvl w:val="0"/>
          <w:numId w:val="36"/>
        </w:numPr>
        <w:spacing w:after="0" w:line="240" w:lineRule="auto"/>
        <w:jc w:val="both"/>
        <w:textAlignment w:val="baseline"/>
        <w:rPr>
          <w:rFonts w:ascii="Calibri" w:eastAsia="Times New Roman" w:hAnsi="Calibri" w:cs="Calibri"/>
          <w:kern w:val="0"/>
          <w:sz w:val="22"/>
          <w:szCs w:val="22"/>
          <w14:ligatures w14:val="none"/>
        </w:rPr>
      </w:pPr>
      <w:r w:rsidRPr="006B0947">
        <w:rPr>
          <w:rFonts w:ascii="Calibri" w:eastAsia="Times New Roman" w:hAnsi="Calibri" w:cs="Calibri"/>
          <w:kern w:val="0"/>
          <w:sz w:val="22"/>
          <w:szCs w:val="22"/>
          <w14:ligatures w14:val="none"/>
        </w:rPr>
        <w:t>A consolidated list of priority vaccine optimization questions agreed through the VPOP process. </w:t>
      </w:r>
    </w:p>
    <w:p w14:paraId="36D0332D" w14:textId="341E49FF" w:rsidR="005B475D" w:rsidRPr="006B0947" w:rsidRDefault="005B475D" w:rsidP="00A1586E">
      <w:pPr>
        <w:pStyle w:val="ListParagraph"/>
        <w:numPr>
          <w:ilvl w:val="0"/>
          <w:numId w:val="36"/>
        </w:numPr>
        <w:spacing w:after="0" w:line="240" w:lineRule="auto"/>
        <w:jc w:val="both"/>
        <w:textAlignment w:val="baseline"/>
        <w:rPr>
          <w:rFonts w:ascii="Calibri" w:eastAsia="Times New Roman" w:hAnsi="Calibri" w:cs="Calibri"/>
          <w:kern w:val="0"/>
          <w:sz w:val="22"/>
          <w:szCs w:val="22"/>
          <w14:ligatures w14:val="none"/>
        </w:rPr>
      </w:pPr>
      <w:r w:rsidRPr="006B0947">
        <w:rPr>
          <w:rFonts w:ascii="Calibri" w:eastAsia="Times New Roman" w:hAnsi="Calibri" w:cs="Calibri"/>
          <w:kern w:val="0"/>
          <w:sz w:val="22"/>
          <w:szCs w:val="22"/>
          <w14:ligatures w14:val="none"/>
        </w:rPr>
        <w:t>Agreed prioritization and optimization scenarios for the country’s vaccine portfolio. </w:t>
      </w:r>
    </w:p>
    <w:p w14:paraId="6C480EED" w14:textId="77777777" w:rsidR="005B475D" w:rsidRPr="006B0947" w:rsidRDefault="005B475D" w:rsidP="00A1586E">
      <w:pPr>
        <w:pStyle w:val="ListParagraph"/>
        <w:numPr>
          <w:ilvl w:val="0"/>
          <w:numId w:val="36"/>
        </w:numPr>
        <w:spacing w:after="0" w:line="240" w:lineRule="auto"/>
        <w:jc w:val="both"/>
        <w:textAlignment w:val="baseline"/>
        <w:rPr>
          <w:rFonts w:ascii="Calibri" w:eastAsia="Times New Roman" w:hAnsi="Calibri" w:cs="Calibri"/>
          <w:kern w:val="0"/>
          <w:sz w:val="22"/>
          <w:szCs w:val="22"/>
          <w14:ligatures w14:val="none"/>
        </w:rPr>
      </w:pPr>
      <w:r w:rsidRPr="006B0947">
        <w:rPr>
          <w:rFonts w:ascii="Calibri" w:eastAsia="Times New Roman" w:hAnsi="Calibri" w:cs="Calibri"/>
          <w:kern w:val="0"/>
          <w:sz w:val="22"/>
          <w:szCs w:val="22"/>
          <w14:ligatures w14:val="none"/>
        </w:rPr>
        <w:t>Clear sequencing of vaccine investments over the medium term. </w:t>
      </w:r>
    </w:p>
    <w:p w14:paraId="2371822D" w14:textId="5E703738" w:rsidR="005B475D" w:rsidRPr="006B0947" w:rsidRDefault="005B475D" w:rsidP="00A1586E">
      <w:pPr>
        <w:pStyle w:val="ListParagraph"/>
        <w:numPr>
          <w:ilvl w:val="0"/>
          <w:numId w:val="36"/>
        </w:numPr>
        <w:spacing w:after="0" w:line="240" w:lineRule="auto"/>
        <w:jc w:val="both"/>
        <w:textAlignment w:val="baseline"/>
        <w:rPr>
          <w:rFonts w:ascii="Calibri" w:eastAsia="Times New Roman" w:hAnsi="Calibri" w:cs="Calibri"/>
          <w:kern w:val="0"/>
          <w:sz w:val="22"/>
          <w:szCs w:val="22"/>
          <w14:ligatures w14:val="none"/>
        </w:rPr>
      </w:pPr>
      <w:r w:rsidRPr="006B0947">
        <w:rPr>
          <w:rFonts w:ascii="Calibri" w:eastAsia="Times New Roman" w:hAnsi="Calibri" w:cs="Calibri"/>
          <w:kern w:val="0"/>
          <w:sz w:val="22"/>
          <w:szCs w:val="22"/>
          <w14:ligatures w14:val="none"/>
        </w:rPr>
        <w:t>Costed operational roadmap linked to the NIS</w:t>
      </w:r>
      <w:r w:rsidR="004067DD">
        <w:rPr>
          <w:rFonts w:ascii="Calibri" w:eastAsia="Times New Roman" w:hAnsi="Calibri" w:cs="Calibri"/>
          <w:kern w:val="0"/>
          <w:sz w:val="22"/>
          <w:szCs w:val="22"/>
          <w14:ligatures w14:val="none"/>
        </w:rPr>
        <w:t xml:space="preserve"> and health sector plan</w:t>
      </w:r>
      <w:r w:rsidRPr="006B0947">
        <w:rPr>
          <w:rFonts w:ascii="Calibri" w:eastAsia="Times New Roman" w:hAnsi="Calibri" w:cs="Calibri"/>
          <w:kern w:val="0"/>
          <w:sz w:val="22"/>
          <w:szCs w:val="22"/>
          <w14:ligatures w14:val="none"/>
        </w:rPr>
        <w:t>. </w:t>
      </w:r>
    </w:p>
    <w:p w14:paraId="549BB75D" w14:textId="7DD618AF" w:rsidR="005B475D" w:rsidRPr="006B0947" w:rsidRDefault="005B475D" w:rsidP="00A1586E">
      <w:pPr>
        <w:pStyle w:val="ListParagraph"/>
        <w:numPr>
          <w:ilvl w:val="0"/>
          <w:numId w:val="36"/>
        </w:numPr>
        <w:spacing w:after="0" w:line="240" w:lineRule="auto"/>
        <w:jc w:val="both"/>
        <w:textAlignment w:val="baseline"/>
        <w:rPr>
          <w:rFonts w:ascii="Calibri" w:eastAsia="Times New Roman" w:hAnsi="Calibri" w:cs="Calibri"/>
          <w:kern w:val="0"/>
          <w:sz w:val="22"/>
          <w:szCs w:val="22"/>
          <w14:ligatures w14:val="none"/>
        </w:rPr>
      </w:pPr>
      <w:r w:rsidRPr="006B0947">
        <w:rPr>
          <w:rFonts w:ascii="Calibri" w:eastAsia="Times New Roman" w:hAnsi="Calibri" w:cs="Calibri"/>
          <w:kern w:val="0"/>
          <w:sz w:val="22"/>
          <w:szCs w:val="22"/>
          <w14:ligatures w14:val="none"/>
        </w:rPr>
        <w:t>Evidence-informed inputs for the country’s </w:t>
      </w:r>
      <w:r w:rsidR="008200E1">
        <w:rPr>
          <w:rFonts w:ascii="Calibri" w:eastAsia="Times New Roman" w:hAnsi="Calibri" w:cs="Calibri"/>
          <w:kern w:val="0"/>
          <w:sz w:val="22"/>
          <w:szCs w:val="22"/>
          <w14:ligatures w14:val="none"/>
        </w:rPr>
        <w:t xml:space="preserve">strategic plan such as the NIS and donor applications including </w:t>
      </w:r>
      <w:r w:rsidRPr="006B0947">
        <w:rPr>
          <w:rFonts w:ascii="Calibri" w:eastAsia="Times New Roman" w:hAnsi="Calibri" w:cs="Calibri"/>
          <w:kern w:val="0"/>
          <w:sz w:val="22"/>
          <w:szCs w:val="22"/>
          <w14:ligatures w14:val="none"/>
        </w:rPr>
        <w:t>Gavi holistic application and budget discussions. </w:t>
      </w:r>
    </w:p>
    <w:p w14:paraId="74D63B68" w14:textId="0AAC46F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xml:space="preserve">These outputs will support </w:t>
      </w:r>
      <w:r>
        <w:rPr>
          <w:rFonts w:ascii="Calibri" w:eastAsia="Times New Roman" w:hAnsi="Calibri" w:cs="Calibri"/>
          <w:kern w:val="0"/>
          <w:sz w:val="22"/>
          <w:szCs w:val="22"/>
          <w14:ligatures w14:val="none"/>
        </w:rPr>
        <w:t>the country</w:t>
      </w:r>
      <w:r w:rsidRPr="005B475D">
        <w:rPr>
          <w:rFonts w:ascii="Calibri" w:eastAsia="Times New Roman" w:hAnsi="Calibri" w:cs="Calibri"/>
          <w:kern w:val="0"/>
          <w:sz w:val="22"/>
          <w:szCs w:val="22"/>
          <w14:ligatures w14:val="none"/>
        </w:rPr>
        <w:t xml:space="preserve"> in navigating the transition while protecting high-impact immunization investments and responding to emerging disease priorities in a fiscally responsible manner. </w:t>
      </w:r>
    </w:p>
    <w:p w14:paraId="59B1EFB4"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1A45AE06" w14:textId="77777777" w:rsidR="005B475D" w:rsidRPr="005B475D" w:rsidRDefault="005B475D" w:rsidP="004110B7">
      <w:pPr>
        <w:spacing w:after="0" w:line="240" w:lineRule="auto"/>
        <w:jc w:val="both"/>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14329A72" w14:textId="77777777" w:rsidR="00F57822" w:rsidRDefault="00F57822" w:rsidP="004752BE">
      <w:pPr>
        <w:jc w:val="both"/>
        <w:rPr>
          <w:rFonts w:ascii="Calibri" w:eastAsia="Calibri" w:hAnsi="Calibri" w:cs="Calibri"/>
          <w:b/>
          <w:bCs/>
          <w:color w:val="0F4761" w:themeColor="accent1" w:themeShade="BF"/>
          <w:sz w:val="22"/>
          <w:szCs w:val="22"/>
        </w:rPr>
      </w:pPr>
      <w:r>
        <w:rPr>
          <w:rFonts w:ascii="Calibri" w:eastAsia="Calibri" w:hAnsi="Calibri" w:cs="Calibri"/>
          <w:b/>
          <w:bCs/>
          <w:sz w:val="22"/>
          <w:szCs w:val="22"/>
        </w:rPr>
        <w:br w:type="page"/>
      </w:r>
    </w:p>
    <w:p w14:paraId="7E31E9A7" w14:textId="5C4D152F" w:rsidR="005B475D" w:rsidRPr="005B475D" w:rsidRDefault="005B475D" w:rsidP="00663715">
      <w:pPr>
        <w:pStyle w:val="Heading2"/>
        <w:rPr>
          <w:rFonts w:ascii="Calibri" w:eastAsia="Calibri" w:hAnsi="Calibri" w:cs="Calibri"/>
          <w:b/>
          <w:bCs/>
          <w:color w:val="365F91"/>
          <w:sz w:val="22"/>
          <w:szCs w:val="22"/>
        </w:rPr>
      </w:pPr>
      <w:r w:rsidRPr="00CD9349">
        <w:rPr>
          <w:rFonts w:ascii="Calibri" w:eastAsia="Calibri" w:hAnsi="Calibri" w:cs="Calibri"/>
          <w:b/>
          <w:bCs/>
          <w:sz w:val="22"/>
          <w:szCs w:val="22"/>
        </w:rPr>
        <w:lastRenderedPageBreak/>
        <w:t>Annex 1. Mapping VPOP Outputs to</w:t>
      </w:r>
      <w:r w:rsidR="004067DD">
        <w:rPr>
          <w:rFonts w:ascii="Calibri" w:eastAsia="Calibri" w:hAnsi="Calibri" w:cs="Calibri"/>
          <w:b/>
          <w:bCs/>
          <w:sz w:val="22"/>
          <w:szCs w:val="22"/>
        </w:rPr>
        <w:t xml:space="preserve"> the NIS and</w:t>
      </w:r>
      <w:r w:rsidRPr="00CD9349">
        <w:rPr>
          <w:rFonts w:ascii="Calibri" w:eastAsia="Calibri" w:hAnsi="Calibri" w:cs="Calibri"/>
          <w:b/>
          <w:bCs/>
          <w:sz w:val="22"/>
          <w:szCs w:val="22"/>
        </w:rPr>
        <w:t xml:space="preserve"> Gavi Holistic Application Sections </w:t>
      </w:r>
    </w:p>
    <w:p w14:paraId="5BDDA4D3" w14:textId="12034E77" w:rsidR="005B475D" w:rsidRDefault="005B475D" w:rsidP="00663715">
      <w:pPr>
        <w:spacing w:after="0" w:line="240" w:lineRule="auto"/>
        <w:textAlignment w:val="baseline"/>
        <w:rPr>
          <w:rFonts w:ascii="Calibri" w:eastAsia="Times New Roman" w:hAnsi="Calibri" w:cs="Calibri"/>
          <w:kern w:val="0"/>
          <w:sz w:val="22"/>
          <w:szCs w:val="22"/>
          <w14:ligatures w14:val="none"/>
        </w:rPr>
      </w:pPr>
      <w:r w:rsidRPr="005B475D">
        <w:rPr>
          <w:rFonts w:ascii="Calibri" w:eastAsia="Times New Roman" w:hAnsi="Calibri" w:cs="Calibri"/>
          <w:kern w:val="0"/>
          <w:sz w:val="22"/>
          <w:szCs w:val="22"/>
          <w14:ligatures w14:val="none"/>
        </w:rPr>
        <w:t xml:space="preserve">This annex illustrates how outputs from the Vaccine Prioritization and Optimization (VPOP) process </w:t>
      </w:r>
      <w:r w:rsidR="000F019A">
        <w:rPr>
          <w:rFonts w:ascii="Calibri" w:eastAsia="Times New Roman" w:hAnsi="Calibri" w:cs="Calibri"/>
          <w:kern w:val="0"/>
          <w:sz w:val="22"/>
          <w:szCs w:val="22"/>
          <w14:ligatures w14:val="none"/>
        </w:rPr>
        <w:t>are</w:t>
      </w:r>
      <w:r w:rsidR="005C7789">
        <w:rPr>
          <w:rFonts w:ascii="Calibri" w:eastAsia="Times New Roman" w:hAnsi="Calibri" w:cs="Calibri"/>
          <w:kern w:val="0"/>
          <w:sz w:val="22"/>
          <w:szCs w:val="22"/>
          <w14:ligatures w14:val="none"/>
        </w:rPr>
        <w:t xml:space="preserve"> linked to the NIS and </w:t>
      </w:r>
      <w:r w:rsidRPr="005B475D">
        <w:rPr>
          <w:rFonts w:ascii="Calibri" w:eastAsia="Times New Roman" w:hAnsi="Calibri" w:cs="Calibri"/>
          <w:kern w:val="0"/>
          <w:sz w:val="22"/>
          <w:szCs w:val="22"/>
          <w14:ligatures w14:val="none"/>
        </w:rPr>
        <w:t xml:space="preserve">directly inform specific sections of </w:t>
      </w:r>
      <w:r>
        <w:rPr>
          <w:rFonts w:ascii="Calibri" w:eastAsia="Times New Roman" w:hAnsi="Calibri" w:cs="Calibri"/>
          <w:kern w:val="0"/>
          <w:sz w:val="22"/>
          <w:szCs w:val="22"/>
          <w14:ligatures w14:val="none"/>
        </w:rPr>
        <w:t>the country</w:t>
      </w:r>
      <w:r w:rsidRPr="005B475D">
        <w:rPr>
          <w:rFonts w:ascii="Calibri" w:eastAsia="Times New Roman" w:hAnsi="Calibri" w:cs="Calibri"/>
          <w:kern w:val="0"/>
          <w:sz w:val="22"/>
          <w:szCs w:val="22"/>
          <w14:ligatures w14:val="none"/>
        </w:rPr>
        <w:t>’s Gavi holistic application. The mapping is intended to support alignment between national decision-making, the National Immunization Strategy (NIS), and Gavi application requirements, while reducing duplication of effort. </w:t>
      </w:r>
    </w:p>
    <w:p w14:paraId="760BDB80" w14:textId="77777777" w:rsidR="00663715" w:rsidRPr="005B475D" w:rsidRDefault="00663715" w:rsidP="00663715">
      <w:pPr>
        <w:spacing w:after="0" w:line="240" w:lineRule="auto"/>
        <w:textAlignment w:val="baseline"/>
        <w:rPr>
          <w:rFonts w:ascii="Segoe UI" w:eastAsia="Times New Roman" w:hAnsi="Segoe UI" w:cs="Segoe UI"/>
          <w:kern w:val="0"/>
          <w:sz w:val="18"/>
          <w:szCs w:val="18"/>
          <w14:ligatures w14:val="none"/>
        </w:rPr>
      </w:pPr>
    </w:p>
    <w:tbl>
      <w:tblPr>
        <w:tblW w:w="9518" w:type="dxa"/>
        <w:tblInd w:w="11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31"/>
        <w:gridCol w:w="2684"/>
        <w:gridCol w:w="1568"/>
        <w:gridCol w:w="2835"/>
      </w:tblGrid>
      <w:tr w:rsidR="005B475D" w:rsidRPr="005B475D" w14:paraId="15721C9F"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610927EA"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b/>
                <w:bCs/>
                <w:kern w:val="0"/>
                <w:sz w:val="22"/>
                <w:szCs w:val="22"/>
                <w14:ligatures w14:val="none"/>
              </w:rPr>
              <w:t>NIS &amp; VPOP Process Step</w:t>
            </w:r>
            <w:r w:rsidRPr="005B475D">
              <w:rPr>
                <w:rFonts w:ascii="Calibri" w:eastAsia="Times New Roman" w:hAnsi="Calibri" w:cs="Calibri"/>
                <w:kern w:val="0"/>
                <w:sz w:val="22"/>
                <w:szCs w:val="22"/>
                <w14:ligatures w14:val="none"/>
              </w:rPr>
              <w:t> </w:t>
            </w:r>
          </w:p>
        </w:tc>
        <w:tc>
          <w:tcPr>
            <w:tcW w:w="2684" w:type="dxa"/>
            <w:tcBorders>
              <w:top w:val="single" w:sz="6" w:space="0" w:color="auto"/>
              <w:left w:val="single" w:sz="6" w:space="0" w:color="auto"/>
              <w:bottom w:val="single" w:sz="6" w:space="0" w:color="auto"/>
              <w:right w:val="single" w:sz="6" w:space="0" w:color="auto"/>
            </w:tcBorders>
            <w:hideMark/>
          </w:tcPr>
          <w:p w14:paraId="374D201D"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b/>
                <w:bCs/>
                <w:kern w:val="0"/>
                <w:sz w:val="22"/>
                <w:szCs w:val="22"/>
                <w14:ligatures w14:val="none"/>
              </w:rPr>
              <w:t>Key NIS &amp; VPOP Outputs</w:t>
            </w:r>
            <w:r w:rsidRPr="005B475D">
              <w:rPr>
                <w:rFonts w:ascii="Calibri" w:eastAsia="Times New Roman" w:hAnsi="Calibri" w:cs="Calibri"/>
                <w:kern w:val="0"/>
                <w:sz w:val="22"/>
                <w:szCs w:val="22"/>
                <w14:ligatures w14:val="none"/>
              </w:rPr>
              <w:t> </w:t>
            </w:r>
          </w:p>
        </w:tc>
        <w:tc>
          <w:tcPr>
            <w:tcW w:w="1568" w:type="dxa"/>
            <w:tcBorders>
              <w:top w:val="single" w:sz="6" w:space="0" w:color="auto"/>
              <w:left w:val="single" w:sz="6" w:space="0" w:color="auto"/>
              <w:bottom w:val="single" w:sz="6" w:space="0" w:color="auto"/>
              <w:right w:val="single" w:sz="6" w:space="0" w:color="auto"/>
            </w:tcBorders>
            <w:hideMark/>
          </w:tcPr>
          <w:p w14:paraId="24D5C5CA"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b/>
                <w:bCs/>
                <w:kern w:val="0"/>
                <w:sz w:val="22"/>
                <w:szCs w:val="22"/>
                <w14:ligatures w14:val="none"/>
              </w:rPr>
              <w:t>Purpose</w:t>
            </w:r>
            <w:r w:rsidRPr="005B475D">
              <w:rPr>
                <w:rFonts w:ascii="Calibri" w:eastAsia="Times New Roman" w:hAnsi="Calibri" w:cs="Calibri"/>
                <w:kern w:val="0"/>
                <w:sz w:val="22"/>
                <w:szCs w:val="22"/>
                <w14:ligatures w14:val="none"/>
              </w:rPr>
              <w:t> </w:t>
            </w:r>
          </w:p>
        </w:tc>
        <w:tc>
          <w:tcPr>
            <w:tcW w:w="2835" w:type="dxa"/>
            <w:tcBorders>
              <w:top w:val="single" w:sz="6" w:space="0" w:color="auto"/>
              <w:left w:val="single" w:sz="6" w:space="0" w:color="auto"/>
              <w:bottom w:val="single" w:sz="6" w:space="0" w:color="auto"/>
              <w:right w:val="single" w:sz="6" w:space="0" w:color="auto"/>
            </w:tcBorders>
            <w:hideMark/>
          </w:tcPr>
          <w:p w14:paraId="38119446"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b/>
                <w:bCs/>
                <w:kern w:val="0"/>
                <w:sz w:val="22"/>
                <w:szCs w:val="22"/>
                <w14:ligatures w14:val="none"/>
              </w:rPr>
              <w:t>Corresponding Gavi Application Sections</w:t>
            </w:r>
            <w:r w:rsidRPr="005B475D">
              <w:rPr>
                <w:rFonts w:ascii="Calibri" w:eastAsia="Times New Roman" w:hAnsi="Calibri" w:cs="Calibri"/>
                <w:kern w:val="0"/>
                <w:sz w:val="22"/>
                <w:szCs w:val="22"/>
                <w14:ligatures w14:val="none"/>
              </w:rPr>
              <w:t> </w:t>
            </w:r>
          </w:p>
        </w:tc>
      </w:tr>
      <w:tr w:rsidR="005B475D" w:rsidRPr="005B475D" w14:paraId="291C9434"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55C0B569"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Programme &amp; Financial Situation Review </w:t>
            </w:r>
          </w:p>
        </w:tc>
        <w:tc>
          <w:tcPr>
            <w:tcW w:w="2684" w:type="dxa"/>
            <w:tcBorders>
              <w:top w:val="single" w:sz="6" w:space="0" w:color="auto"/>
              <w:left w:val="single" w:sz="6" w:space="0" w:color="auto"/>
              <w:bottom w:val="single" w:sz="6" w:space="0" w:color="auto"/>
              <w:right w:val="single" w:sz="6" w:space="0" w:color="auto"/>
            </w:tcBorders>
            <w:hideMark/>
          </w:tcPr>
          <w:p w14:paraId="5CFC5915"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Summary of immunization performance, equity gaps, delivery bottlenecks, and financing context </w:t>
            </w:r>
          </w:p>
        </w:tc>
        <w:tc>
          <w:tcPr>
            <w:tcW w:w="1568" w:type="dxa"/>
            <w:tcBorders>
              <w:top w:val="single" w:sz="6" w:space="0" w:color="auto"/>
              <w:left w:val="single" w:sz="6" w:space="0" w:color="auto"/>
              <w:bottom w:val="single" w:sz="6" w:space="0" w:color="auto"/>
              <w:right w:val="single" w:sz="6" w:space="0" w:color="auto"/>
            </w:tcBorders>
            <w:hideMark/>
          </w:tcPr>
          <w:p w14:paraId="57F24F99"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Establishes baseline context and key constraints </w:t>
            </w:r>
          </w:p>
        </w:tc>
        <w:tc>
          <w:tcPr>
            <w:tcW w:w="2835" w:type="dxa"/>
            <w:tcBorders>
              <w:top w:val="single" w:sz="6" w:space="0" w:color="auto"/>
              <w:left w:val="single" w:sz="6" w:space="0" w:color="auto"/>
              <w:bottom w:val="single" w:sz="6" w:space="0" w:color="auto"/>
              <w:right w:val="single" w:sz="6" w:space="0" w:color="auto"/>
            </w:tcBorders>
            <w:hideMark/>
          </w:tcPr>
          <w:p w14:paraId="20938D4E" w14:textId="0A05FFEB" w:rsidR="007A576A" w:rsidRDefault="007A576A" w:rsidP="00663715">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Information on country cash ceiling and country Vaccine Budgets for Gavi support.</w:t>
            </w:r>
          </w:p>
          <w:p w14:paraId="05E479AD" w14:textId="4FFFBA1B"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Country context, problem statement, rationale for support </w:t>
            </w:r>
          </w:p>
        </w:tc>
      </w:tr>
      <w:tr w:rsidR="005B475D" w:rsidRPr="005B475D" w14:paraId="3DE73B40"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67A7F19B" w14:textId="77777777" w:rsidR="00361FC4" w:rsidRDefault="005B475D" w:rsidP="00663715">
            <w:pPr>
              <w:spacing w:after="0" w:line="240" w:lineRule="auto"/>
              <w:textAlignment w:val="baseline"/>
              <w:rPr>
                <w:rFonts w:ascii="Calibri" w:eastAsia="Times New Roman" w:hAnsi="Calibri" w:cs="Calibri"/>
                <w:kern w:val="0"/>
                <w:sz w:val="22"/>
                <w:szCs w:val="22"/>
                <w14:ligatures w14:val="none"/>
              </w:rPr>
            </w:pPr>
            <w:r w:rsidRPr="005B475D">
              <w:rPr>
                <w:rFonts w:ascii="Calibri" w:eastAsia="Times New Roman" w:hAnsi="Calibri" w:cs="Calibri"/>
                <w:kern w:val="0"/>
                <w:sz w:val="22"/>
                <w:szCs w:val="22"/>
                <w14:ligatures w14:val="none"/>
              </w:rPr>
              <w:t>Vaccine Prioritization &amp; Optimization (VPOP) </w:t>
            </w:r>
          </w:p>
          <w:p w14:paraId="486E44C4" w14:textId="4CE0D068"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(NITAG-led) </w:t>
            </w:r>
          </w:p>
        </w:tc>
        <w:tc>
          <w:tcPr>
            <w:tcW w:w="2684" w:type="dxa"/>
            <w:tcBorders>
              <w:top w:val="single" w:sz="6" w:space="0" w:color="auto"/>
              <w:left w:val="single" w:sz="6" w:space="0" w:color="auto"/>
              <w:bottom w:val="single" w:sz="6" w:space="0" w:color="auto"/>
              <w:right w:val="single" w:sz="6" w:space="0" w:color="auto"/>
            </w:tcBorders>
            <w:hideMark/>
          </w:tcPr>
          <w:p w14:paraId="4950DDAE"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Prioritized list of vaccines and optimization scenarios with evidence summaries </w:t>
            </w:r>
          </w:p>
        </w:tc>
        <w:tc>
          <w:tcPr>
            <w:tcW w:w="1568" w:type="dxa"/>
            <w:tcBorders>
              <w:top w:val="single" w:sz="6" w:space="0" w:color="auto"/>
              <w:left w:val="single" w:sz="6" w:space="0" w:color="auto"/>
              <w:bottom w:val="single" w:sz="6" w:space="0" w:color="auto"/>
              <w:right w:val="single" w:sz="6" w:space="0" w:color="auto"/>
            </w:tcBorders>
            <w:hideMark/>
          </w:tcPr>
          <w:p w14:paraId="3E554B2E"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Justifies investment choices and trade-offs </w:t>
            </w:r>
          </w:p>
        </w:tc>
        <w:tc>
          <w:tcPr>
            <w:tcW w:w="2835" w:type="dxa"/>
            <w:tcBorders>
              <w:top w:val="single" w:sz="6" w:space="0" w:color="auto"/>
              <w:left w:val="single" w:sz="6" w:space="0" w:color="auto"/>
              <w:bottom w:val="single" w:sz="6" w:space="0" w:color="auto"/>
              <w:right w:val="single" w:sz="6" w:space="0" w:color="auto"/>
            </w:tcBorders>
            <w:hideMark/>
          </w:tcPr>
          <w:p w14:paraId="6931FDEC"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Strategic priorities: vaccine selection and sequencing </w:t>
            </w:r>
          </w:p>
        </w:tc>
      </w:tr>
      <w:tr w:rsidR="005B475D" w:rsidRPr="005B475D" w14:paraId="7BA685AD"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6AD8CB08"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Campaign &amp; Delivery Strategy Considerations </w:t>
            </w:r>
          </w:p>
        </w:tc>
        <w:tc>
          <w:tcPr>
            <w:tcW w:w="2684" w:type="dxa"/>
            <w:tcBorders>
              <w:top w:val="single" w:sz="6" w:space="0" w:color="auto"/>
              <w:left w:val="single" w:sz="6" w:space="0" w:color="auto"/>
              <w:bottom w:val="single" w:sz="6" w:space="0" w:color="auto"/>
              <w:right w:val="single" w:sz="6" w:space="0" w:color="auto"/>
            </w:tcBorders>
            <w:hideMark/>
          </w:tcPr>
          <w:p w14:paraId="19F1E85F"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Assessment of routine vs campaign delivery implications and PHC integration </w:t>
            </w:r>
          </w:p>
        </w:tc>
        <w:tc>
          <w:tcPr>
            <w:tcW w:w="1568" w:type="dxa"/>
            <w:tcBorders>
              <w:top w:val="single" w:sz="6" w:space="0" w:color="auto"/>
              <w:left w:val="single" w:sz="6" w:space="0" w:color="auto"/>
              <w:bottom w:val="single" w:sz="6" w:space="0" w:color="auto"/>
              <w:right w:val="single" w:sz="6" w:space="0" w:color="auto"/>
            </w:tcBorders>
            <w:hideMark/>
          </w:tcPr>
          <w:p w14:paraId="706C3EBA"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Ensures feasibility and delivery coherence </w:t>
            </w:r>
          </w:p>
        </w:tc>
        <w:tc>
          <w:tcPr>
            <w:tcW w:w="2835" w:type="dxa"/>
            <w:tcBorders>
              <w:top w:val="single" w:sz="6" w:space="0" w:color="auto"/>
              <w:left w:val="single" w:sz="6" w:space="0" w:color="auto"/>
              <w:bottom w:val="single" w:sz="6" w:space="0" w:color="auto"/>
              <w:right w:val="single" w:sz="6" w:space="0" w:color="auto"/>
            </w:tcBorders>
            <w:hideMark/>
          </w:tcPr>
          <w:p w14:paraId="03AF6AF2"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Implementation approach; delivery strategy </w:t>
            </w:r>
          </w:p>
        </w:tc>
      </w:tr>
      <w:tr w:rsidR="005B475D" w:rsidRPr="005B475D" w14:paraId="5F1AA33D"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3E632DCA"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Programme Strategy &amp; Costed Roadmap </w:t>
            </w:r>
          </w:p>
        </w:tc>
        <w:tc>
          <w:tcPr>
            <w:tcW w:w="2684" w:type="dxa"/>
            <w:tcBorders>
              <w:top w:val="single" w:sz="6" w:space="0" w:color="auto"/>
              <w:left w:val="single" w:sz="6" w:space="0" w:color="auto"/>
              <w:bottom w:val="single" w:sz="6" w:space="0" w:color="auto"/>
              <w:right w:val="single" w:sz="6" w:space="0" w:color="auto"/>
            </w:tcBorders>
            <w:hideMark/>
          </w:tcPr>
          <w:p w14:paraId="7DE08674"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Medium-term sequencing of vaccine investments, strategies to deliver vaccines and ZD, surveillance, procurement-supply and logistics, demand and other health systems related aspects with a costed operational roadmap </w:t>
            </w:r>
          </w:p>
        </w:tc>
        <w:tc>
          <w:tcPr>
            <w:tcW w:w="1568" w:type="dxa"/>
            <w:tcBorders>
              <w:top w:val="single" w:sz="6" w:space="0" w:color="auto"/>
              <w:left w:val="single" w:sz="6" w:space="0" w:color="auto"/>
              <w:bottom w:val="single" w:sz="6" w:space="0" w:color="auto"/>
              <w:right w:val="single" w:sz="6" w:space="0" w:color="auto"/>
            </w:tcBorders>
            <w:hideMark/>
          </w:tcPr>
          <w:p w14:paraId="29931BCF"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Links strategy to implementable actions </w:t>
            </w:r>
          </w:p>
        </w:tc>
        <w:tc>
          <w:tcPr>
            <w:tcW w:w="2835" w:type="dxa"/>
            <w:tcBorders>
              <w:top w:val="single" w:sz="6" w:space="0" w:color="auto"/>
              <w:left w:val="single" w:sz="6" w:space="0" w:color="auto"/>
              <w:bottom w:val="single" w:sz="6" w:space="0" w:color="auto"/>
              <w:right w:val="single" w:sz="6" w:space="0" w:color="auto"/>
            </w:tcBorders>
            <w:hideMark/>
          </w:tcPr>
          <w:p w14:paraId="0B9E9DDB"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Workplan, activity sequencing, and costing framework </w:t>
            </w:r>
          </w:p>
        </w:tc>
      </w:tr>
      <w:tr w:rsidR="005B475D" w:rsidRPr="005B475D" w14:paraId="456A05DC"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1BF53C58"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Budget Impact Analysis &amp; Dialogue </w:t>
            </w:r>
          </w:p>
        </w:tc>
        <w:tc>
          <w:tcPr>
            <w:tcW w:w="2684" w:type="dxa"/>
            <w:tcBorders>
              <w:top w:val="single" w:sz="6" w:space="0" w:color="auto"/>
              <w:left w:val="single" w:sz="6" w:space="0" w:color="auto"/>
              <w:bottom w:val="single" w:sz="6" w:space="0" w:color="auto"/>
              <w:right w:val="single" w:sz="6" w:space="0" w:color="auto"/>
            </w:tcBorders>
            <w:hideMark/>
          </w:tcPr>
          <w:p w14:paraId="4AD87382" w14:textId="77777777" w:rsidR="005B475D" w:rsidRDefault="005B475D" w:rsidP="00663715">
            <w:pPr>
              <w:spacing w:after="0" w:line="240" w:lineRule="auto"/>
              <w:textAlignment w:val="baseline"/>
              <w:rPr>
                <w:rFonts w:ascii="Calibri" w:eastAsia="Times New Roman" w:hAnsi="Calibri" w:cs="Calibri"/>
                <w:kern w:val="0"/>
                <w:sz w:val="22"/>
                <w:szCs w:val="22"/>
                <w14:ligatures w14:val="none"/>
              </w:rPr>
            </w:pPr>
            <w:r w:rsidRPr="005B475D">
              <w:rPr>
                <w:rFonts w:ascii="Calibri" w:eastAsia="Times New Roman" w:hAnsi="Calibri" w:cs="Calibri"/>
                <w:kern w:val="0"/>
                <w:sz w:val="22"/>
                <w:szCs w:val="22"/>
                <w14:ligatures w14:val="none"/>
              </w:rPr>
              <w:t>Affordability assessment, funding gaps, and sustainability considerations </w:t>
            </w:r>
          </w:p>
          <w:p w14:paraId="2A18C600" w14:textId="2B32AC5D" w:rsidR="005C0704" w:rsidRPr="005B475D" w:rsidRDefault="005C0704" w:rsidP="00663715">
            <w:pPr>
              <w:spacing w:after="0" w:line="240" w:lineRule="auto"/>
              <w:textAlignment w:val="baseline"/>
              <w:rPr>
                <w:rFonts w:ascii="Times New Roman" w:eastAsia="Times New Roman" w:hAnsi="Times New Roman" w:cs="Times New Roman"/>
                <w:kern w:val="0"/>
                <w14:ligatures w14:val="none"/>
              </w:rPr>
            </w:pPr>
            <w:r w:rsidRPr="00663715">
              <w:rPr>
                <w:rFonts w:ascii="Calibri" w:eastAsia="Times New Roman" w:hAnsi="Calibri" w:cs="Calibri"/>
                <w:kern w:val="0"/>
                <w:sz w:val="22"/>
                <w:szCs w:val="22"/>
                <w14:ligatures w14:val="none"/>
              </w:rPr>
              <w:t xml:space="preserve">Value for money of </w:t>
            </w:r>
            <w:r w:rsidR="00643436" w:rsidRPr="00663715">
              <w:rPr>
                <w:rFonts w:ascii="Calibri" w:eastAsia="Times New Roman" w:hAnsi="Calibri" w:cs="Calibri"/>
                <w:kern w:val="0"/>
                <w:sz w:val="22"/>
                <w:szCs w:val="22"/>
                <w14:ligatures w14:val="none"/>
              </w:rPr>
              <w:t>vaccines choice</w:t>
            </w:r>
          </w:p>
        </w:tc>
        <w:tc>
          <w:tcPr>
            <w:tcW w:w="1568" w:type="dxa"/>
            <w:tcBorders>
              <w:top w:val="single" w:sz="6" w:space="0" w:color="auto"/>
              <w:left w:val="single" w:sz="6" w:space="0" w:color="auto"/>
              <w:bottom w:val="single" w:sz="6" w:space="0" w:color="auto"/>
              <w:right w:val="single" w:sz="6" w:space="0" w:color="auto"/>
            </w:tcBorders>
            <w:hideMark/>
          </w:tcPr>
          <w:p w14:paraId="1370B329"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Supports dialogue with MoF and partners </w:t>
            </w:r>
          </w:p>
        </w:tc>
        <w:tc>
          <w:tcPr>
            <w:tcW w:w="2835" w:type="dxa"/>
            <w:tcBorders>
              <w:top w:val="single" w:sz="6" w:space="0" w:color="auto"/>
              <w:left w:val="single" w:sz="6" w:space="0" w:color="auto"/>
              <w:bottom w:val="single" w:sz="6" w:space="0" w:color="auto"/>
              <w:right w:val="single" w:sz="6" w:space="0" w:color="auto"/>
            </w:tcBorders>
            <w:hideMark/>
          </w:tcPr>
          <w:p w14:paraId="6595F878"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Budget narrative; co-financing and sustainability </w:t>
            </w:r>
          </w:p>
        </w:tc>
      </w:tr>
      <w:tr w:rsidR="005B475D" w:rsidRPr="005B475D" w14:paraId="2D757C44" w14:textId="77777777" w:rsidTr="00361FC4">
        <w:trPr>
          <w:trHeight w:val="300"/>
        </w:trPr>
        <w:tc>
          <w:tcPr>
            <w:tcW w:w="2431" w:type="dxa"/>
            <w:tcBorders>
              <w:top w:val="single" w:sz="6" w:space="0" w:color="auto"/>
              <w:left w:val="single" w:sz="6" w:space="0" w:color="auto"/>
              <w:bottom w:val="single" w:sz="6" w:space="0" w:color="auto"/>
              <w:right w:val="single" w:sz="6" w:space="0" w:color="auto"/>
            </w:tcBorders>
            <w:hideMark/>
          </w:tcPr>
          <w:p w14:paraId="0F6FA2D7"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Consolidation for Application / Reprogramming </w:t>
            </w:r>
          </w:p>
        </w:tc>
        <w:tc>
          <w:tcPr>
            <w:tcW w:w="2684" w:type="dxa"/>
            <w:tcBorders>
              <w:top w:val="single" w:sz="6" w:space="0" w:color="auto"/>
              <w:left w:val="single" w:sz="6" w:space="0" w:color="auto"/>
              <w:bottom w:val="single" w:sz="6" w:space="0" w:color="auto"/>
              <w:right w:val="single" w:sz="6" w:space="0" w:color="auto"/>
            </w:tcBorders>
            <w:hideMark/>
          </w:tcPr>
          <w:p w14:paraId="48C6C462" w14:textId="23E5ED05"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 xml:space="preserve">Validated priorities and budgets aligned with NIS </w:t>
            </w:r>
          </w:p>
        </w:tc>
        <w:tc>
          <w:tcPr>
            <w:tcW w:w="1568" w:type="dxa"/>
            <w:tcBorders>
              <w:top w:val="single" w:sz="6" w:space="0" w:color="auto"/>
              <w:left w:val="single" w:sz="6" w:space="0" w:color="auto"/>
              <w:bottom w:val="single" w:sz="6" w:space="0" w:color="auto"/>
              <w:right w:val="single" w:sz="6" w:space="0" w:color="auto"/>
            </w:tcBorders>
            <w:hideMark/>
          </w:tcPr>
          <w:p w14:paraId="0C68B8E0"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Ensures coherence and credibility of the request </w:t>
            </w:r>
          </w:p>
        </w:tc>
        <w:tc>
          <w:tcPr>
            <w:tcW w:w="2835" w:type="dxa"/>
            <w:tcBorders>
              <w:top w:val="single" w:sz="6" w:space="0" w:color="auto"/>
              <w:left w:val="single" w:sz="6" w:space="0" w:color="auto"/>
              <w:bottom w:val="single" w:sz="6" w:space="0" w:color="auto"/>
              <w:right w:val="single" w:sz="6" w:space="0" w:color="auto"/>
            </w:tcBorders>
            <w:hideMark/>
          </w:tcPr>
          <w:p w14:paraId="2889119D" w14:textId="77777777" w:rsidR="005B475D" w:rsidRPr="005B475D" w:rsidRDefault="005B475D" w:rsidP="00663715">
            <w:pPr>
              <w:spacing w:after="0" w:line="240" w:lineRule="auto"/>
              <w:textAlignment w:val="baseline"/>
              <w:rPr>
                <w:rFonts w:ascii="Times New Roman" w:eastAsia="Times New Roman" w:hAnsi="Times New Roman" w:cs="Times New Roman"/>
                <w:kern w:val="0"/>
                <w14:ligatures w14:val="none"/>
              </w:rPr>
            </w:pPr>
            <w:r w:rsidRPr="005B475D">
              <w:rPr>
                <w:rFonts w:ascii="Calibri" w:eastAsia="Times New Roman" w:hAnsi="Calibri" w:cs="Calibri"/>
                <w:kern w:val="0"/>
                <w:sz w:val="22"/>
                <w:szCs w:val="22"/>
                <w14:ligatures w14:val="none"/>
              </w:rPr>
              <w:t>Final investment request: justification and annexes </w:t>
            </w:r>
          </w:p>
        </w:tc>
      </w:tr>
    </w:tbl>
    <w:p w14:paraId="0F2D1A71" w14:textId="77777777" w:rsidR="005B475D" w:rsidRPr="005B475D" w:rsidRDefault="005B475D" w:rsidP="00663715">
      <w:pPr>
        <w:spacing w:after="0" w:line="240" w:lineRule="auto"/>
        <w:textAlignment w:val="baseline"/>
        <w:rPr>
          <w:rFonts w:ascii="Segoe UI" w:eastAsia="Times New Roman" w:hAnsi="Segoe UI" w:cs="Segoe UI"/>
          <w:kern w:val="0"/>
          <w:sz w:val="18"/>
          <w:szCs w:val="18"/>
          <w14:ligatures w14:val="none"/>
        </w:rPr>
      </w:pPr>
      <w:r w:rsidRPr="005B475D">
        <w:rPr>
          <w:rFonts w:ascii="Calibri" w:eastAsia="Times New Roman" w:hAnsi="Calibri" w:cs="Calibri"/>
          <w:kern w:val="0"/>
          <w:sz w:val="22"/>
          <w:szCs w:val="22"/>
          <w14:ligatures w14:val="none"/>
        </w:rPr>
        <w:t> </w:t>
      </w:r>
    </w:p>
    <w:p w14:paraId="660E045E" w14:textId="77777777" w:rsidR="00B55F53" w:rsidRDefault="00B55F53" w:rsidP="00663715"/>
    <w:sectPr w:rsidR="00B55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E0A8" w14:textId="77777777" w:rsidR="00A01080" w:rsidRDefault="00A01080">
      <w:pPr>
        <w:spacing w:after="0" w:line="240" w:lineRule="auto"/>
      </w:pPr>
      <w:r>
        <w:separator/>
      </w:r>
    </w:p>
  </w:endnote>
  <w:endnote w:type="continuationSeparator" w:id="0">
    <w:p w14:paraId="53FD033D" w14:textId="77777777" w:rsidR="00A01080" w:rsidRDefault="00A0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A199" w14:textId="77777777" w:rsidR="00A01080" w:rsidRDefault="00A01080">
      <w:pPr>
        <w:spacing w:after="0" w:line="240" w:lineRule="auto"/>
      </w:pPr>
      <w:r>
        <w:separator/>
      </w:r>
    </w:p>
  </w:footnote>
  <w:footnote w:type="continuationSeparator" w:id="0">
    <w:p w14:paraId="12A029FD" w14:textId="77777777" w:rsidR="00A01080" w:rsidRDefault="00A01080">
      <w:pPr>
        <w:spacing w:after="0" w:line="240" w:lineRule="auto"/>
      </w:pPr>
      <w:r>
        <w:continuationSeparator/>
      </w:r>
    </w:p>
  </w:footnote>
  <w:footnote w:id="1">
    <w:p w14:paraId="5A468FB0" w14:textId="299E5720" w:rsidR="4F18661D" w:rsidRDefault="4F18661D" w:rsidP="4F18661D">
      <w:pPr>
        <w:pStyle w:val="FootnoteText"/>
      </w:pPr>
      <w:r w:rsidRPr="4F18661D">
        <w:rPr>
          <w:rStyle w:val="FootnoteReference"/>
        </w:rPr>
        <w:footnoteRef/>
      </w:r>
      <w:r w:rsidR="11C66003">
        <w:t xml:space="preserve"> </w:t>
      </w:r>
      <w:r w:rsidR="11C66003" w:rsidRPr="11C66003">
        <w:rPr>
          <w:color w:val="0E0E0E"/>
          <w:sz w:val="21"/>
          <w:szCs w:val="21"/>
        </w:rPr>
        <w:t xml:space="preserve">S. Y. Sim </w:t>
      </w:r>
      <w:r w:rsidR="11C66003" w:rsidRPr="11C66003">
        <w:rPr>
          <w:i/>
          <w:iCs/>
          <w:color w:val="0E0E0E"/>
          <w:sz w:val="21"/>
          <w:szCs w:val="21"/>
        </w:rPr>
        <w:t>et al</w:t>
      </w:r>
      <w:r w:rsidR="11C66003" w:rsidRPr="11C66003">
        <w:rPr>
          <w:color w:val="0E0E0E"/>
          <w:sz w:val="21"/>
          <w:szCs w:val="21"/>
        </w:rPr>
        <w:t xml:space="preserve">., “Return on Investment from Immunization against 10 Pathogens in 94 Low- and Middle-Income Countries, 2011–2030”, </w:t>
      </w:r>
      <w:r w:rsidR="11C66003" w:rsidRPr="11C66003">
        <w:rPr>
          <w:i/>
          <w:iCs/>
          <w:color w:val="0E0E0E"/>
          <w:sz w:val="21"/>
          <w:szCs w:val="21"/>
        </w:rPr>
        <w:t>Health Affairs</w:t>
      </w:r>
      <w:r w:rsidR="11C66003" w:rsidRPr="11C66003">
        <w:rPr>
          <w:color w:val="0E0E0E"/>
          <w:sz w:val="21"/>
          <w:szCs w:val="21"/>
        </w:rPr>
        <w:t>, vol. 39, No. 8 (2020).</w:t>
      </w:r>
    </w:p>
  </w:footnote>
  <w:footnote w:id="2">
    <w:p w14:paraId="434ED210" w14:textId="620FAB65" w:rsidR="4F18661D" w:rsidRDefault="4F18661D" w:rsidP="00F57822">
      <w:pPr>
        <w:pStyle w:val="FootnoteText"/>
      </w:pPr>
      <w:r w:rsidRPr="4F18661D">
        <w:rPr>
          <w:rStyle w:val="FootnoteReference"/>
        </w:rPr>
        <w:footnoteRef/>
      </w:r>
      <w:r w:rsidR="0AE1A6FD">
        <w:t xml:space="preserve"> </w:t>
      </w:r>
      <w:r w:rsidR="0AE1A6FD" w:rsidRPr="0AE1A6FD">
        <w:rPr>
          <w:color w:val="0E0E0E"/>
          <w:sz w:val="21"/>
          <w:szCs w:val="21"/>
        </w:rPr>
        <w:t xml:space="preserve">S. Ozawa </w:t>
      </w:r>
      <w:r w:rsidR="0AE1A6FD" w:rsidRPr="0AE1A6FD">
        <w:rPr>
          <w:i/>
          <w:iCs/>
          <w:color w:val="0E0E0E"/>
          <w:sz w:val="21"/>
          <w:szCs w:val="21"/>
        </w:rPr>
        <w:t>et al</w:t>
      </w:r>
      <w:r w:rsidR="0AE1A6FD" w:rsidRPr="0AE1A6FD">
        <w:rPr>
          <w:color w:val="0E0E0E"/>
          <w:sz w:val="21"/>
          <w:szCs w:val="21"/>
        </w:rPr>
        <w:t xml:space="preserve">., “Return on Investment from Childhood Immunization in Low- and Middle-Income Countries, 2011–2020”, </w:t>
      </w:r>
      <w:r w:rsidR="0AE1A6FD" w:rsidRPr="0AE1A6FD">
        <w:rPr>
          <w:i/>
          <w:iCs/>
          <w:color w:val="0E0E0E"/>
          <w:sz w:val="21"/>
          <w:szCs w:val="21"/>
        </w:rPr>
        <w:t>Health Affairs</w:t>
      </w:r>
      <w:r w:rsidR="0AE1A6FD" w:rsidRPr="0AE1A6FD">
        <w:rPr>
          <w:color w:val="0E0E0E"/>
          <w:sz w:val="21"/>
          <w:szCs w:val="21"/>
        </w:rPr>
        <w:t>, vol. 35, No. 2 (2016).</w:t>
      </w:r>
    </w:p>
  </w:footnote>
  <w:footnote w:id="3">
    <w:p w14:paraId="6077DA29" w14:textId="188D1A1D" w:rsidR="4F18661D" w:rsidRDefault="4F18661D" w:rsidP="00F57822">
      <w:pPr>
        <w:pStyle w:val="FootnoteText"/>
      </w:pPr>
      <w:r w:rsidRPr="4F18661D">
        <w:rPr>
          <w:rStyle w:val="FootnoteReference"/>
        </w:rPr>
        <w:footnoteRef/>
      </w:r>
      <w:r w:rsidR="48F8D8F1">
        <w:t xml:space="preserve"> </w:t>
      </w:r>
      <w:r w:rsidR="48F8D8F1" w:rsidRPr="48F8D8F1">
        <w:rPr>
          <w:color w:val="0E0E0E"/>
          <w:sz w:val="21"/>
          <w:szCs w:val="21"/>
        </w:rPr>
        <w:t xml:space="preserve">F. Zhou </w:t>
      </w:r>
      <w:r w:rsidR="48F8D8F1" w:rsidRPr="48F8D8F1">
        <w:rPr>
          <w:i/>
          <w:iCs/>
          <w:color w:val="0E0E0E"/>
          <w:sz w:val="21"/>
          <w:szCs w:val="21"/>
        </w:rPr>
        <w:t>et al</w:t>
      </w:r>
      <w:r w:rsidR="48F8D8F1" w:rsidRPr="48F8D8F1">
        <w:rPr>
          <w:color w:val="0E0E0E"/>
          <w:sz w:val="21"/>
          <w:szCs w:val="21"/>
        </w:rPr>
        <w:t xml:space="preserve">., “Health and Economic Benefits of Routine Childhood Immunizations in the Era of the Vaccines for Children Program — United States, 1994–2023”, </w:t>
      </w:r>
      <w:r w:rsidR="48F8D8F1" w:rsidRPr="48F8D8F1">
        <w:rPr>
          <w:i/>
          <w:iCs/>
          <w:color w:val="0E0E0E"/>
          <w:sz w:val="21"/>
          <w:szCs w:val="21"/>
        </w:rPr>
        <w:t>Morbidity and Mortality Weekly Report</w:t>
      </w:r>
      <w:r w:rsidR="48F8D8F1" w:rsidRPr="48F8D8F1">
        <w:rPr>
          <w:color w:val="0E0E0E"/>
          <w:sz w:val="21"/>
          <w:szCs w:val="21"/>
        </w:rPr>
        <w:t>, vol. 73 (2024), pp. 682–685.</w:t>
      </w:r>
    </w:p>
  </w:footnote>
  <w:footnote w:id="4">
    <w:p w14:paraId="16253D6B" w14:textId="67BA0C1C" w:rsidR="000A2B53" w:rsidRDefault="000A2B53" w:rsidP="00F57822">
      <w:pPr>
        <w:pStyle w:val="FootnoteText"/>
      </w:pPr>
      <w:r w:rsidRPr="000A2B53">
        <w:rPr>
          <w:rStyle w:val="FootnoteReference"/>
        </w:rPr>
        <w:footnoteRef/>
      </w:r>
      <w:r w:rsidR="14DEE288" w:rsidRPr="14DEE288">
        <w:rPr>
          <w:color w:val="0E0E0E"/>
          <w:sz w:val="21"/>
          <w:szCs w:val="21"/>
        </w:rPr>
        <w:t xml:space="preserve">A. Portnoy </w:t>
      </w:r>
      <w:r w:rsidR="14DEE288" w:rsidRPr="14DEE288">
        <w:rPr>
          <w:i/>
          <w:iCs/>
          <w:color w:val="0E0E0E"/>
          <w:sz w:val="21"/>
          <w:szCs w:val="21"/>
        </w:rPr>
        <w:t>et al</w:t>
      </w:r>
      <w:r w:rsidR="14DEE288" w:rsidRPr="14DEE288">
        <w:rPr>
          <w:color w:val="0E0E0E"/>
          <w:sz w:val="21"/>
          <w:szCs w:val="21"/>
        </w:rPr>
        <w:t xml:space="preserve">., “The impact of vaccination on gender equity: conceptual framework and human papillomavirus (HPV) vaccine case study”, </w:t>
      </w:r>
      <w:r w:rsidR="14DEE288" w:rsidRPr="14DEE288">
        <w:rPr>
          <w:i/>
          <w:iCs/>
          <w:color w:val="0E0E0E"/>
          <w:sz w:val="21"/>
          <w:szCs w:val="21"/>
        </w:rPr>
        <w:t>International Journal for Equity in Health</w:t>
      </w:r>
      <w:r w:rsidR="14DEE288" w:rsidRPr="14DEE288">
        <w:rPr>
          <w:color w:val="0E0E0E"/>
          <w:sz w:val="21"/>
          <w:szCs w:val="21"/>
        </w:rPr>
        <w:t>, vol. 19, No. 1 (2020).</w:t>
      </w:r>
    </w:p>
  </w:footnote>
  <w:footnote w:id="5">
    <w:p w14:paraId="5A25BF87" w14:textId="38AD32FB" w:rsidR="00A76AFE" w:rsidRPr="00A76AFE" w:rsidRDefault="00A76AFE">
      <w:pPr>
        <w:pStyle w:val="FootnoteText"/>
      </w:pPr>
      <w:r>
        <w:rPr>
          <w:rStyle w:val="FootnoteReference"/>
        </w:rPr>
        <w:footnoteRef/>
      </w:r>
      <w:r>
        <w:t xml:space="preserve"> </w:t>
      </w:r>
      <w:r w:rsidRPr="002B2BD2">
        <w:t>Data collection period can be r</w:t>
      </w:r>
      <w:r>
        <w:t>educed based on time and resource constraints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C17"/>
    <w:multiLevelType w:val="multilevel"/>
    <w:tmpl w:val="896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352BB"/>
    <w:multiLevelType w:val="multilevel"/>
    <w:tmpl w:val="46B8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F1B92"/>
    <w:multiLevelType w:val="hybridMultilevel"/>
    <w:tmpl w:val="DB1C3B26"/>
    <w:lvl w:ilvl="0" w:tplc="A3F2F890">
      <w:start w:val="1"/>
      <w:numFmt w:val="decimal"/>
      <w:lvlText w:val="%1)"/>
      <w:lvlJc w:val="left"/>
      <w:pPr>
        <w:ind w:left="1020" w:hanging="360"/>
      </w:pPr>
    </w:lvl>
    <w:lvl w:ilvl="1" w:tplc="790A0598">
      <w:start w:val="1"/>
      <w:numFmt w:val="decimal"/>
      <w:lvlText w:val="%2)"/>
      <w:lvlJc w:val="left"/>
      <w:pPr>
        <w:ind w:left="1020" w:hanging="360"/>
      </w:pPr>
    </w:lvl>
    <w:lvl w:ilvl="2" w:tplc="D840AA24">
      <w:start w:val="1"/>
      <w:numFmt w:val="decimal"/>
      <w:lvlText w:val="%3)"/>
      <w:lvlJc w:val="left"/>
      <w:pPr>
        <w:ind w:left="1020" w:hanging="360"/>
      </w:pPr>
    </w:lvl>
    <w:lvl w:ilvl="3" w:tplc="CEC024E2">
      <w:start w:val="1"/>
      <w:numFmt w:val="decimal"/>
      <w:lvlText w:val="%4)"/>
      <w:lvlJc w:val="left"/>
      <w:pPr>
        <w:ind w:left="1020" w:hanging="360"/>
      </w:pPr>
    </w:lvl>
    <w:lvl w:ilvl="4" w:tplc="37A28C16">
      <w:start w:val="1"/>
      <w:numFmt w:val="decimal"/>
      <w:lvlText w:val="%5)"/>
      <w:lvlJc w:val="left"/>
      <w:pPr>
        <w:ind w:left="1020" w:hanging="360"/>
      </w:pPr>
    </w:lvl>
    <w:lvl w:ilvl="5" w:tplc="C34A762E">
      <w:start w:val="1"/>
      <w:numFmt w:val="decimal"/>
      <w:lvlText w:val="%6)"/>
      <w:lvlJc w:val="left"/>
      <w:pPr>
        <w:ind w:left="1020" w:hanging="360"/>
      </w:pPr>
    </w:lvl>
    <w:lvl w:ilvl="6" w:tplc="2E3E63D2">
      <w:start w:val="1"/>
      <w:numFmt w:val="decimal"/>
      <w:lvlText w:val="%7)"/>
      <w:lvlJc w:val="left"/>
      <w:pPr>
        <w:ind w:left="1020" w:hanging="360"/>
      </w:pPr>
    </w:lvl>
    <w:lvl w:ilvl="7" w:tplc="F330034C">
      <w:start w:val="1"/>
      <w:numFmt w:val="decimal"/>
      <w:lvlText w:val="%8)"/>
      <w:lvlJc w:val="left"/>
      <w:pPr>
        <w:ind w:left="1020" w:hanging="360"/>
      </w:pPr>
    </w:lvl>
    <w:lvl w:ilvl="8" w:tplc="D6AAD26A">
      <w:start w:val="1"/>
      <w:numFmt w:val="decimal"/>
      <w:lvlText w:val="%9)"/>
      <w:lvlJc w:val="left"/>
      <w:pPr>
        <w:ind w:left="1020" w:hanging="360"/>
      </w:pPr>
    </w:lvl>
  </w:abstractNum>
  <w:abstractNum w:abstractNumId="3" w15:restartNumberingAfterBreak="0">
    <w:nsid w:val="0B0C0489"/>
    <w:multiLevelType w:val="multilevel"/>
    <w:tmpl w:val="6E0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D0DE4"/>
    <w:multiLevelType w:val="multilevel"/>
    <w:tmpl w:val="2CF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73C43"/>
    <w:multiLevelType w:val="multilevel"/>
    <w:tmpl w:val="0C3E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003D1"/>
    <w:multiLevelType w:val="multilevel"/>
    <w:tmpl w:val="1A5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22E42"/>
    <w:multiLevelType w:val="multilevel"/>
    <w:tmpl w:val="D13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135FF1"/>
    <w:multiLevelType w:val="multilevel"/>
    <w:tmpl w:val="D30A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364D7"/>
    <w:multiLevelType w:val="multilevel"/>
    <w:tmpl w:val="90D4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D2365"/>
    <w:multiLevelType w:val="hybridMultilevel"/>
    <w:tmpl w:val="31F8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65D08"/>
    <w:multiLevelType w:val="hybridMultilevel"/>
    <w:tmpl w:val="A36620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9F1EBF"/>
    <w:multiLevelType w:val="multilevel"/>
    <w:tmpl w:val="67A6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42FE6"/>
    <w:multiLevelType w:val="multilevel"/>
    <w:tmpl w:val="8AB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D119E"/>
    <w:multiLevelType w:val="multilevel"/>
    <w:tmpl w:val="17D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C8130D"/>
    <w:multiLevelType w:val="hybridMultilevel"/>
    <w:tmpl w:val="265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13473"/>
    <w:multiLevelType w:val="multilevel"/>
    <w:tmpl w:val="A08A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B08E6"/>
    <w:multiLevelType w:val="multilevel"/>
    <w:tmpl w:val="3790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FF5794"/>
    <w:multiLevelType w:val="hybridMultilevel"/>
    <w:tmpl w:val="1B4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3522C"/>
    <w:multiLevelType w:val="hybridMultilevel"/>
    <w:tmpl w:val="6FB2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95CD5"/>
    <w:multiLevelType w:val="multilevel"/>
    <w:tmpl w:val="50E8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C37142"/>
    <w:multiLevelType w:val="multilevel"/>
    <w:tmpl w:val="A55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095EF2"/>
    <w:multiLevelType w:val="multilevel"/>
    <w:tmpl w:val="84E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A0323"/>
    <w:multiLevelType w:val="hybridMultilevel"/>
    <w:tmpl w:val="0504E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114DA6"/>
    <w:multiLevelType w:val="multilevel"/>
    <w:tmpl w:val="3418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144F3A"/>
    <w:multiLevelType w:val="multilevel"/>
    <w:tmpl w:val="38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091F8E"/>
    <w:multiLevelType w:val="multilevel"/>
    <w:tmpl w:val="6ADA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6B262B"/>
    <w:multiLevelType w:val="multilevel"/>
    <w:tmpl w:val="E0B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8F726"/>
    <w:multiLevelType w:val="hybridMultilevel"/>
    <w:tmpl w:val="D2D85C10"/>
    <w:lvl w:ilvl="0" w:tplc="4BBCDEB8">
      <w:start w:val="1"/>
      <w:numFmt w:val="bullet"/>
      <w:lvlText w:val=""/>
      <w:lvlJc w:val="left"/>
      <w:pPr>
        <w:ind w:left="720" w:hanging="360"/>
      </w:pPr>
      <w:rPr>
        <w:rFonts w:ascii="Symbol" w:hAnsi="Symbol" w:hint="default"/>
      </w:rPr>
    </w:lvl>
    <w:lvl w:ilvl="1" w:tplc="D7E4CBB0">
      <w:start w:val="1"/>
      <w:numFmt w:val="bullet"/>
      <w:lvlText w:val="o"/>
      <w:lvlJc w:val="left"/>
      <w:pPr>
        <w:ind w:left="1440" w:hanging="360"/>
      </w:pPr>
      <w:rPr>
        <w:rFonts w:ascii="Courier New" w:hAnsi="Courier New" w:hint="default"/>
      </w:rPr>
    </w:lvl>
    <w:lvl w:ilvl="2" w:tplc="DD1C2D3E">
      <w:start w:val="1"/>
      <w:numFmt w:val="bullet"/>
      <w:lvlText w:val=""/>
      <w:lvlJc w:val="left"/>
      <w:pPr>
        <w:ind w:left="2160" w:hanging="360"/>
      </w:pPr>
      <w:rPr>
        <w:rFonts w:ascii="Wingdings" w:hAnsi="Wingdings" w:hint="default"/>
      </w:rPr>
    </w:lvl>
    <w:lvl w:ilvl="3" w:tplc="F95AA8B4">
      <w:start w:val="1"/>
      <w:numFmt w:val="bullet"/>
      <w:lvlText w:val=""/>
      <w:lvlJc w:val="left"/>
      <w:pPr>
        <w:ind w:left="2880" w:hanging="360"/>
      </w:pPr>
      <w:rPr>
        <w:rFonts w:ascii="Symbol" w:hAnsi="Symbol" w:hint="default"/>
      </w:rPr>
    </w:lvl>
    <w:lvl w:ilvl="4" w:tplc="A66CF242">
      <w:start w:val="1"/>
      <w:numFmt w:val="bullet"/>
      <w:lvlText w:val="o"/>
      <w:lvlJc w:val="left"/>
      <w:pPr>
        <w:ind w:left="3600" w:hanging="360"/>
      </w:pPr>
      <w:rPr>
        <w:rFonts w:ascii="Courier New" w:hAnsi="Courier New" w:hint="default"/>
      </w:rPr>
    </w:lvl>
    <w:lvl w:ilvl="5" w:tplc="6706EE82">
      <w:start w:val="1"/>
      <w:numFmt w:val="bullet"/>
      <w:lvlText w:val=""/>
      <w:lvlJc w:val="left"/>
      <w:pPr>
        <w:ind w:left="4320" w:hanging="360"/>
      </w:pPr>
      <w:rPr>
        <w:rFonts w:ascii="Wingdings" w:hAnsi="Wingdings" w:hint="default"/>
      </w:rPr>
    </w:lvl>
    <w:lvl w:ilvl="6" w:tplc="B232DDD2">
      <w:start w:val="1"/>
      <w:numFmt w:val="bullet"/>
      <w:lvlText w:val=""/>
      <w:lvlJc w:val="left"/>
      <w:pPr>
        <w:ind w:left="5040" w:hanging="360"/>
      </w:pPr>
      <w:rPr>
        <w:rFonts w:ascii="Symbol" w:hAnsi="Symbol" w:hint="default"/>
      </w:rPr>
    </w:lvl>
    <w:lvl w:ilvl="7" w:tplc="6E6CB074">
      <w:start w:val="1"/>
      <w:numFmt w:val="bullet"/>
      <w:lvlText w:val="o"/>
      <w:lvlJc w:val="left"/>
      <w:pPr>
        <w:ind w:left="5760" w:hanging="360"/>
      </w:pPr>
      <w:rPr>
        <w:rFonts w:ascii="Courier New" w:hAnsi="Courier New" w:hint="default"/>
      </w:rPr>
    </w:lvl>
    <w:lvl w:ilvl="8" w:tplc="FFD6472C">
      <w:start w:val="1"/>
      <w:numFmt w:val="bullet"/>
      <w:lvlText w:val=""/>
      <w:lvlJc w:val="left"/>
      <w:pPr>
        <w:ind w:left="6480" w:hanging="360"/>
      </w:pPr>
      <w:rPr>
        <w:rFonts w:ascii="Wingdings" w:hAnsi="Wingdings" w:hint="default"/>
      </w:rPr>
    </w:lvl>
  </w:abstractNum>
  <w:abstractNum w:abstractNumId="29" w15:restartNumberingAfterBreak="0">
    <w:nsid w:val="563C7565"/>
    <w:multiLevelType w:val="multilevel"/>
    <w:tmpl w:val="F00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61A27"/>
    <w:multiLevelType w:val="hybridMultilevel"/>
    <w:tmpl w:val="E1EE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1B15"/>
    <w:multiLevelType w:val="hybridMultilevel"/>
    <w:tmpl w:val="60FE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9327C"/>
    <w:multiLevelType w:val="multilevel"/>
    <w:tmpl w:val="0F9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676429"/>
    <w:multiLevelType w:val="hybridMultilevel"/>
    <w:tmpl w:val="A2AE9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4E43C8C"/>
    <w:multiLevelType w:val="hybridMultilevel"/>
    <w:tmpl w:val="0A469DFC"/>
    <w:lvl w:ilvl="0" w:tplc="5F42C544">
      <w:start w:val="1"/>
      <w:numFmt w:val="decimal"/>
      <w:lvlText w:val="%1)"/>
      <w:lvlJc w:val="left"/>
      <w:pPr>
        <w:ind w:left="1020" w:hanging="360"/>
      </w:pPr>
    </w:lvl>
    <w:lvl w:ilvl="1" w:tplc="7ED88EBE">
      <w:start w:val="1"/>
      <w:numFmt w:val="decimal"/>
      <w:lvlText w:val="%2)"/>
      <w:lvlJc w:val="left"/>
      <w:pPr>
        <w:ind w:left="1020" w:hanging="360"/>
      </w:pPr>
    </w:lvl>
    <w:lvl w:ilvl="2" w:tplc="AD762CBE">
      <w:start w:val="1"/>
      <w:numFmt w:val="decimal"/>
      <w:lvlText w:val="%3)"/>
      <w:lvlJc w:val="left"/>
      <w:pPr>
        <w:ind w:left="1020" w:hanging="360"/>
      </w:pPr>
    </w:lvl>
    <w:lvl w:ilvl="3" w:tplc="F444673C">
      <w:start w:val="1"/>
      <w:numFmt w:val="decimal"/>
      <w:lvlText w:val="%4)"/>
      <w:lvlJc w:val="left"/>
      <w:pPr>
        <w:ind w:left="1020" w:hanging="360"/>
      </w:pPr>
    </w:lvl>
    <w:lvl w:ilvl="4" w:tplc="ECCAA968">
      <w:start w:val="1"/>
      <w:numFmt w:val="decimal"/>
      <w:lvlText w:val="%5)"/>
      <w:lvlJc w:val="left"/>
      <w:pPr>
        <w:ind w:left="1020" w:hanging="360"/>
      </w:pPr>
    </w:lvl>
    <w:lvl w:ilvl="5" w:tplc="74241FF8">
      <w:start w:val="1"/>
      <w:numFmt w:val="decimal"/>
      <w:lvlText w:val="%6)"/>
      <w:lvlJc w:val="left"/>
      <w:pPr>
        <w:ind w:left="1020" w:hanging="360"/>
      </w:pPr>
    </w:lvl>
    <w:lvl w:ilvl="6" w:tplc="E3C6A04E">
      <w:start w:val="1"/>
      <w:numFmt w:val="decimal"/>
      <w:lvlText w:val="%7)"/>
      <w:lvlJc w:val="left"/>
      <w:pPr>
        <w:ind w:left="1020" w:hanging="360"/>
      </w:pPr>
    </w:lvl>
    <w:lvl w:ilvl="7" w:tplc="61209A34">
      <w:start w:val="1"/>
      <w:numFmt w:val="decimal"/>
      <w:lvlText w:val="%8)"/>
      <w:lvlJc w:val="left"/>
      <w:pPr>
        <w:ind w:left="1020" w:hanging="360"/>
      </w:pPr>
    </w:lvl>
    <w:lvl w:ilvl="8" w:tplc="4F280CDE">
      <w:start w:val="1"/>
      <w:numFmt w:val="decimal"/>
      <w:lvlText w:val="%9)"/>
      <w:lvlJc w:val="left"/>
      <w:pPr>
        <w:ind w:left="1020" w:hanging="360"/>
      </w:pPr>
    </w:lvl>
  </w:abstractNum>
  <w:abstractNum w:abstractNumId="35" w15:restartNumberingAfterBreak="0">
    <w:nsid w:val="6A411E5C"/>
    <w:multiLevelType w:val="multilevel"/>
    <w:tmpl w:val="D1F8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103AA1"/>
    <w:multiLevelType w:val="multilevel"/>
    <w:tmpl w:val="E1D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D37E0B"/>
    <w:multiLevelType w:val="multilevel"/>
    <w:tmpl w:val="863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7F0CAD"/>
    <w:multiLevelType w:val="multilevel"/>
    <w:tmpl w:val="1A6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615032"/>
    <w:multiLevelType w:val="multilevel"/>
    <w:tmpl w:val="C15A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322409"/>
    <w:multiLevelType w:val="hybridMultilevel"/>
    <w:tmpl w:val="3D844D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6A5665A"/>
    <w:multiLevelType w:val="hybridMultilevel"/>
    <w:tmpl w:val="D144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679CF"/>
    <w:multiLevelType w:val="hybridMultilevel"/>
    <w:tmpl w:val="9320CED2"/>
    <w:lvl w:ilvl="0" w:tplc="0D7E0840">
      <w:start w:val="1"/>
      <w:numFmt w:val="decimal"/>
      <w:lvlText w:val="%1)"/>
      <w:lvlJc w:val="left"/>
      <w:pPr>
        <w:ind w:left="1020" w:hanging="360"/>
      </w:pPr>
    </w:lvl>
    <w:lvl w:ilvl="1" w:tplc="02189E6C">
      <w:start w:val="1"/>
      <w:numFmt w:val="decimal"/>
      <w:lvlText w:val="%2)"/>
      <w:lvlJc w:val="left"/>
      <w:pPr>
        <w:ind w:left="1020" w:hanging="360"/>
      </w:pPr>
    </w:lvl>
    <w:lvl w:ilvl="2" w:tplc="423C58F2">
      <w:start w:val="1"/>
      <w:numFmt w:val="decimal"/>
      <w:lvlText w:val="%3)"/>
      <w:lvlJc w:val="left"/>
      <w:pPr>
        <w:ind w:left="1020" w:hanging="360"/>
      </w:pPr>
    </w:lvl>
    <w:lvl w:ilvl="3" w:tplc="900CB856">
      <w:start w:val="1"/>
      <w:numFmt w:val="decimal"/>
      <w:lvlText w:val="%4)"/>
      <w:lvlJc w:val="left"/>
      <w:pPr>
        <w:ind w:left="1020" w:hanging="360"/>
      </w:pPr>
    </w:lvl>
    <w:lvl w:ilvl="4" w:tplc="5888C442">
      <w:start w:val="1"/>
      <w:numFmt w:val="decimal"/>
      <w:lvlText w:val="%5)"/>
      <w:lvlJc w:val="left"/>
      <w:pPr>
        <w:ind w:left="1020" w:hanging="360"/>
      </w:pPr>
    </w:lvl>
    <w:lvl w:ilvl="5" w:tplc="9942057A">
      <w:start w:val="1"/>
      <w:numFmt w:val="decimal"/>
      <w:lvlText w:val="%6)"/>
      <w:lvlJc w:val="left"/>
      <w:pPr>
        <w:ind w:left="1020" w:hanging="360"/>
      </w:pPr>
    </w:lvl>
    <w:lvl w:ilvl="6" w:tplc="828A48DE">
      <w:start w:val="1"/>
      <w:numFmt w:val="decimal"/>
      <w:lvlText w:val="%7)"/>
      <w:lvlJc w:val="left"/>
      <w:pPr>
        <w:ind w:left="1020" w:hanging="360"/>
      </w:pPr>
    </w:lvl>
    <w:lvl w:ilvl="7" w:tplc="C686C04A">
      <w:start w:val="1"/>
      <w:numFmt w:val="decimal"/>
      <w:lvlText w:val="%8)"/>
      <w:lvlJc w:val="left"/>
      <w:pPr>
        <w:ind w:left="1020" w:hanging="360"/>
      </w:pPr>
    </w:lvl>
    <w:lvl w:ilvl="8" w:tplc="8842CB06">
      <w:start w:val="1"/>
      <w:numFmt w:val="decimal"/>
      <w:lvlText w:val="%9)"/>
      <w:lvlJc w:val="left"/>
      <w:pPr>
        <w:ind w:left="1020" w:hanging="360"/>
      </w:pPr>
    </w:lvl>
  </w:abstractNum>
  <w:abstractNum w:abstractNumId="43" w15:restartNumberingAfterBreak="0">
    <w:nsid w:val="7B0A0381"/>
    <w:multiLevelType w:val="multilevel"/>
    <w:tmpl w:val="16A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F6BD1D"/>
    <w:multiLevelType w:val="hybridMultilevel"/>
    <w:tmpl w:val="AA40EF3A"/>
    <w:lvl w:ilvl="0" w:tplc="41F25202">
      <w:start w:val="1"/>
      <w:numFmt w:val="bullet"/>
      <w:lvlText w:val=""/>
      <w:lvlJc w:val="left"/>
      <w:pPr>
        <w:ind w:left="720" w:hanging="360"/>
      </w:pPr>
      <w:rPr>
        <w:rFonts w:ascii="Symbol" w:hAnsi="Symbol" w:hint="default"/>
      </w:rPr>
    </w:lvl>
    <w:lvl w:ilvl="1" w:tplc="96BC3D32">
      <w:start w:val="1"/>
      <w:numFmt w:val="bullet"/>
      <w:lvlText w:val="o"/>
      <w:lvlJc w:val="left"/>
      <w:pPr>
        <w:ind w:left="1440" w:hanging="360"/>
      </w:pPr>
      <w:rPr>
        <w:rFonts w:ascii="Symbol" w:hAnsi="Symbol" w:hint="default"/>
      </w:rPr>
    </w:lvl>
    <w:lvl w:ilvl="2" w:tplc="02722484">
      <w:start w:val="1"/>
      <w:numFmt w:val="bullet"/>
      <w:lvlText w:val=""/>
      <w:lvlJc w:val="left"/>
      <w:pPr>
        <w:ind w:left="2160" w:hanging="360"/>
      </w:pPr>
      <w:rPr>
        <w:rFonts w:ascii="Wingdings" w:hAnsi="Wingdings" w:hint="default"/>
      </w:rPr>
    </w:lvl>
    <w:lvl w:ilvl="3" w:tplc="3A9E2B46">
      <w:start w:val="1"/>
      <w:numFmt w:val="bullet"/>
      <w:lvlText w:val=""/>
      <w:lvlJc w:val="left"/>
      <w:pPr>
        <w:ind w:left="2880" w:hanging="360"/>
      </w:pPr>
      <w:rPr>
        <w:rFonts w:ascii="Symbol" w:hAnsi="Symbol" w:hint="default"/>
      </w:rPr>
    </w:lvl>
    <w:lvl w:ilvl="4" w:tplc="7578E1C4">
      <w:start w:val="1"/>
      <w:numFmt w:val="bullet"/>
      <w:lvlText w:val="o"/>
      <w:lvlJc w:val="left"/>
      <w:pPr>
        <w:ind w:left="3600" w:hanging="360"/>
      </w:pPr>
      <w:rPr>
        <w:rFonts w:ascii="Courier New" w:hAnsi="Courier New" w:hint="default"/>
      </w:rPr>
    </w:lvl>
    <w:lvl w:ilvl="5" w:tplc="A5F4EB4A">
      <w:start w:val="1"/>
      <w:numFmt w:val="bullet"/>
      <w:lvlText w:val=""/>
      <w:lvlJc w:val="left"/>
      <w:pPr>
        <w:ind w:left="4320" w:hanging="360"/>
      </w:pPr>
      <w:rPr>
        <w:rFonts w:ascii="Wingdings" w:hAnsi="Wingdings" w:hint="default"/>
      </w:rPr>
    </w:lvl>
    <w:lvl w:ilvl="6" w:tplc="0018FD20">
      <w:start w:val="1"/>
      <w:numFmt w:val="bullet"/>
      <w:lvlText w:val=""/>
      <w:lvlJc w:val="left"/>
      <w:pPr>
        <w:ind w:left="5040" w:hanging="360"/>
      </w:pPr>
      <w:rPr>
        <w:rFonts w:ascii="Symbol" w:hAnsi="Symbol" w:hint="default"/>
      </w:rPr>
    </w:lvl>
    <w:lvl w:ilvl="7" w:tplc="41805CA0">
      <w:start w:val="1"/>
      <w:numFmt w:val="bullet"/>
      <w:lvlText w:val="o"/>
      <w:lvlJc w:val="left"/>
      <w:pPr>
        <w:ind w:left="5760" w:hanging="360"/>
      </w:pPr>
      <w:rPr>
        <w:rFonts w:ascii="Courier New" w:hAnsi="Courier New" w:hint="default"/>
      </w:rPr>
    </w:lvl>
    <w:lvl w:ilvl="8" w:tplc="F1B08C0C">
      <w:start w:val="1"/>
      <w:numFmt w:val="bullet"/>
      <w:lvlText w:val=""/>
      <w:lvlJc w:val="left"/>
      <w:pPr>
        <w:ind w:left="6480" w:hanging="360"/>
      </w:pPr>
      <w:rPr>
        <w:rFonts w:ascii="Wingdings" w:hAnsi="Wingdings" w:hint="default"/>
      </w:rPr>
    </w:lvl>
  </w:abstractNum>
  <w:abstractNum w:abstractNumId="45" w15:restartNumberingAfterBreak="0">
    <w:nsid w:val="7DE510B4"/>
    <w:multiLevelType w:val="multilevel"/>
    <w:tmpl w:val="1AF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545910">
    <w:abstractNumId w:val="28"/>
  </w:num>
  <w:num w:numId="2" w16cid:durableId="1753431032">
    <w:abstractNumId w:val="44"/>
  </w:num>
  <w:num w:numId="3" w16cid:durableId="1006400573">
    <w:abstractNumId w:val="37"/>
  </w:num>
  <w:num w:numId="4" w16cid:durableId="792015881">
    <w:abstractNumId w:val="7"/>
  </w:num>
  <w:num w:numId="5" w16cid:durableId="2011130468">
    <w:abstractNumId w:val="9"/>
  </w:num>
  <w:num w:numId="6" w16cid:durableId="452788665">
    <w:abstractNumId w:val="24"/>
  </w:num>
  <w:num w:numId="7" w16cid:durableId="350105010">
    <w:abstractNumId w:val="16"/>
  </w:num>
  <w:num w:numId="8" w16cid:durableId="1061057877">
    <w:abstractNumId w:val="5"/>
  </w:num>
  <w:num w:numId="9" w16cid:durableId="2082407391">
    <w:abstractNumId w:val="1"/>
  </w:num>
  <w:num w:numId="10" w16cid:durableId="1741437462">
    <w:abstractNumId w:val="17"/>
  </w:num>
  <w:num w:numId="11" w16cid:durableId="1919559022">
    <w:abstractNumId w:val="6"/>
  </w:num>
  <w:num w:numId="12" w16cid:durableId="2087721156">
    <w:abstractNumId w:val="3"/>
  </w:num>
  <w:num w:numId="13" w16cid:durableId="476923650">
    <w:abstractNumId w:val="35"/>
  </w:num>
  <w:num w:numId="14" w16cid:durableId="1368408886">
    <w:abstractNumId w:val="14"/>
  </w:num>
  <w:num w:numId="15" w16cid:durableId="800465124">
    <w:abstractNumId w:val="8"/>
  </w:num>
  <w:num w:numId="16" w16cid:durableId="402872656">
    <w:abstractNumId w:val="4"/>
  </w:num>
  <w:num w:numId="17" w16cid:durableId="1772776110">
    <w:abstractNumId w:val="21"/>
  </w:num>
  <w:num w:numId="18" w16cid:durableId="1490251285">
    <w:abstractNumId w:val="12"/>
  </w:num>
  <w:num w:numId="19" w16cid:durableId="1992130177">
    <w:abstractNumId w:val="27"/>
  </w:num>
  <w:num w:numId="20" w16cid:durableId="401097906">
    <w:abstractNumId w:val="36"/>
  </w:num>
  <w:num w:numId="21" w16cid:durableId="531844174">
    <w:abstractNumId w:val="22"/>
  </w:num>
  <w:num w:numId="22" w16cid:durableId="1106541473">
    <w:abstractNumId w:val="25"/>
  </w:num>
  <w:num w:numId="23" w16cid:durableId="1154952825">
    <w:abstractNumId w:val="20"/>
  </w:num>
  <w:num w:numId="24" w16cid:durableId="1343816672">
    <w:abstractNumId w:val="26"/>
  </w:num>
  <w:num w:numId="25" w16cid:durableId="991984143">
    <w:abstractNumId w:val="38"/>
  </w:num>
  <w:num w:numId="26" w16cid:durableId="1451970619">
    <w:abstractNumId w:val="45"/>
  </w:num>
  <w:num w:numId="27" w16cid:durableId="356583019">
    <w:abstractNumId w:val="13"/>
  </w:num>
  <w:num w:numId="28" w16cid:durableId="1062870473">
    <w:abstractNumId w:val="29"/>
  </w:num>
  <w:num w:numId="29" w16cid:durableId="449013941">
    <w:abstractNumId w:val="32"/>
  </w:num>
  <w:num w:numId="30" w16cid:durableId="1568997906">
    <w:abstractNumId w:val="43"/>
  </w:num>
  <w:num w:numId="31" w16cid:durableId="1352294733">
    <w:abstractNumId w:val="0"/>
  </w:num>
  <w:num w:numId="32" w16cid:durableId="38821310">
    <w:abstractNumId w:val="39"/>
  </w:num>
  <w:num w:numId="33" w16cid:durableId="565452652">
    <w:abstractNumId w:val="23"/>
  </w:num>
  <w:num w:numId="34" w16cid:durableId="354307174">
    <w:abstractNumId w:val="10"/>
  </w:num>
  <w:num w:numId="35" w16cid:durableId="1632395057">
    <w:abstractNumId w:val="11"/>
  </w:num>
  <w:num w:numId="36" w16cid:durableId="1444571008">
    <w:abstractNumId w:val="31"/>
  </w:num>
  <w:num w:numId="37" w16cid:durableId="498811891">
    <w:abstractNumId w:val="40"/>
  </w:num>
  <w:num w:numId="38" w16cid:durableId="485165789">
    <w:abstractNumId w:val="41"/>
  </w:num>
  <w:num w:numId="39" w16cid:durableId="2135785225">
    <w:abstractNumId w:val="33"/>
  </w:num>
  <w:num w:numId="40" w16cid:durableId="594246418">
    <w:abstractNumId w:val="18"/>
  </w:num>
  <w:num w:numId="41" w16cid:durableId="1360664892">
    <w:abstractNumId w:val="19"/>
  </w:num>
  <w:num w:numId="42" w16cid:durableId="1192501234">
    <w:abstractNumId w:val="15"/>
  </w:num>
  <w:num w:numId="43" w16cid:durableId="1705671229">
    <w:abstractNumId w:val="30"/>
  </w:num>
  <w:num w:numId="44" w16cid:durableId="270817621">
    <w:abstractNumId w:val="34"/>
  </w:num>
  <w:num w:numId="45" w16cid:durableId="732461186">
    <w:abstractNumId w:val="42"/>
  </w:num>
  <w:num w:numId="46" w16cid:durableId="177027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5D"/>
    <w:rsid w:val="00042263"/>
    <w:rsid w:val="000A2B53"/>
    <w:rsid w:val="000C3A11"/>
    <w:rsid w:val="000D7E52"/>
    <w:rsid w:val="000F019A"/>
    <w:rsid w:val="00121C68"/>
    <w:rsid w:val="00141EF6"/>
    <w:rsid w:val="00162DC8"/>
    <w:rsid w:val="00183442"/>
    <w:rsid w:val="001B4B08"/>
    <w:rsid w:val="001C2C78"/>
    <w:rsid w:val="001D0694"/>
    <w:rsid w:val="0021385D"/>
    <w:rsid w:val="00257AC8"/>
    <w:rsid w:val="00294A38"/>
    <w:rsid w:val="002A2AA5"/>
    <w:rsid w:val="002A7C8B"/>
    <w:rsid w:val="002B2BD2"/>
    <w:rsid w:val="002B77FC"/>
    <w:rsid w:val="002C3BFE"/>
    <w:rsid w:val="002E414F"/>
    <w:rsid w:val="003036A9"/>
    <w:rsid w:val="00336EA4"/>
    <w:rsid w:val="003471D8"/>
    <w:rsid w:val="00361FC4"/>
    <w:rsid w:val="003761BF"/>
    <w:rsid w:val="003A2E4F"/>
    <w:rsid w:val="003E3207"/>
    <w:rsid w:val="0040417D"/>
    <w:rsid w:val="004067DD"/>
    <w:rsid w:val="004110B7"/>
    <w:rsid w:val="00454454"/>
    <w:rsid w:val="004752BE"/>
    <w:rsid w:val="00513416"/>
    <w:rsid w:val="0053709E"/>
    <w:rsid w:val="00564328"/>
    <w:rsid w:val="005B475D"/>
    <w:rsid w:val="005C0704"/>
    <w:rsid w:val="005C7789"/>
    <w:rsid w:val="005D0370"/>
    <w:rsid w:val="00615807"/>
    <w:rsid w:val="0062436D"/>
    <w:rsid w:val="00643436"/>
    <w:rsid w:val="00643970"/>
    <w:rsid w:val="00663715"/>
    <w:rsid w:val="00666EEE"/>
    <w:rsid w:val="00676B8E"/>
    <w:rsid w:val="006B0947"/>
    <w:rsid w:val="00713185"/>
    <w:rsid w:val="00727E9B"/>
    <w:rsid w:val="007A576A"/>
    <w:rsid w:val="007B3990"/>
    <w:rsid w:val="007C16A6"/>
    <w:rsid w:val="007E61B3"/>
    <w:rsid w:val="007F7AFA"/>
    <w:rsid w:val="008200E1"/>
    <w:rsid w:val="008446FE"/>
    <w:rsid w:val="008476AE"/>
    <w:rsid w:val="008D56BA"/>
    <w:rsid w:val="008E3B9F"/>
    <w:rsid w:val="008F45CB"/>
    <w:rsid w:val="009413C2"/>
    <w:rsid w:val="00945195"/>
    <w:rsid w:val="009E338F"/>
    <w:rsid w:val="009F592E"/>
    <w:rsid w:val="00A01080"/>
    <w:rsid w:val="00A04B22"/>
    <w:rsid w:val="00A1586E"/>
    <w:rsid w:val="00A26D67"/>
    <w:rsid w:val="00A6776A"/>
    <w:rsid w:val="00A76AFE"/>
    <w:rsid w:val="00A77E24"/>
    <w:rsid w:val="00A80B9D"/>
    <w:rsid w:val="00A86F1D"/>
    <w:rsid w:val="00A90930"/>
    <w:rsid w:val="00AD7684"/>
    <w:rsid w:val="00AE35B5"/>
    <w:rsid w:val="00AF371F"/>
    <w:rsid w:val="00B05613"/>
    <w:rsid w:val="00B23898"/>
    <w:rsid w:val="00B430AC"/>
    <w:rsid w:val="00B55F53"/>
    <w:rsid w:val="00B6751C"/>
    <w:rsid w:val="00BA224C"/>
    <w:rsid w:val="00BA77F7"/>
    <w:rsid w:val="00BC4CBE"/>
    <w:rsid w:val="00BD3E0E"/>
    <w:rsid w:val="00BF2454"/>
    <w:rsid w:val="00BF2FAD"/>
    <w:rsid w:val="00C82E85"/>
    <w:rsid w:val="00C8534D"/>
    <w:rsid w:val="00CC16BD"/>
    <w:rsid w:val="00CD6EBF"/>
    <w:rsid w:val="00CD9349"/>
    <w:rsid w:val="00CE6104"/>
    <w:rsid w:val="00D25749"/>
    <w:rsid w:val="00D37F42"/>
    <w:rsid w:val="00D56D44"/>
    <w:rsid w:val="00D70BAF"/>
    <w:rsid w:val="00D932A5"/>
    <w:rsid w:val="00D97E49"/>
    <w:rsid w:val="00DA2184"/>
    <w:rsid w:val="00DE22C0"/>
    <w:rsid w:val="00DF4302"/>
    <w:rsid w:val="00E76616"/>
    <w:rsid w:val="00E808BD"/>
    <w:rsid w:val="00E81683"/>
    <w:rsid w:val="00ED3FB5"/>
    <w:rsid w:val="00EF66FA"/>
    <w:rsid w:val="00F32001"/>
    <w:rsid w:val="00F531E0"/>
    <w:rsid w:val="00F57822"/>
    <w:rsid w:val="00F60314"/>
    <w:rsid w:val="00F652A7"/>
    <w:rsid w:val="00F6753C"/>
    <w:rsid w:val="00F74241"/>
    <w:rsid w:val="00F822B4"/>
    <w:rsid w:val="00FA116C"/>
    <w:rsid w:val="00FA5F21"/>
    <w:rsid w:val="03F6EF21"/>
    <w:rsid w:val="04DFACB5"/>
    <w:rsid w:val="05266532"/>
    <w:rsid w:val="0664CDE3"/>
    <w:rsid w:val="07923CF3"/>
    <w:rsid w:val="0A901940"/>
    <w:rsid w:val="0AE1A6FD"/>
    <w:rsid w:val="0AE6A261"/>
    <w:rsid w:val="0B18AB40"/>
    <w:rsid w:val="0BDEC59E"/>
    <w:rsid w:val="0EBC21BF"/>
    <w:rsid w:val="11C66003"/>
    <w:rsid w:val="125D0256"/>
    <w:rsid w:val="12EE0B04"/>
    <w:rsid w:val="1397B259"/>
    <w:rsid w:val="14DEE288"/>
    <w:rsid w:val="18BEF03A"/>
    <w:rsid w:val="19AD128D"/>
    <w:rsid w:val="1B658197"/>
    <w:rsid w:val="1DF72E63"/>
    <w:rsid w:val="1F0A3803"/>
    <w:rsid w:val="21F0F29D"/>
    <w:rsid w:val="23D1D86D"/>
    <w:rsid w:val="243FCC1E"/>
    <w:rsid w:val="24E33506"/>
    <w:rsid w:val="260FCCBC"/>
    <w:rsid w:val="29314718"/>
    <w:rsid w:val="2C1DCB89"/>
    <w:rsid w:val="2D79B66F"/>
    <w:rsid w:val="355ECD0A"/>
    <w:rsid w:val="35BBA065"/>
    <w:rsid w:val="3AD85B07"/>
    <w:rsid w:val="3BE47532"/>
    <w:rsid w:val="3D046399"/>
    <w:rsid w:val="3EA1E9C1"/>
    <w:rsid w:val="3F413892"/>
    <w:rsid w:val="45470C15"/>
    <w:rsid w:val="48AF587D"/>
    <w:rsid w:val="48F8D8F1"/>
    <w:rsid w:val="4DEB7C0E"/>
    <w:rsid w:val="4F158096"/>
    <w:rsid w:val="4F18661D"/>
    <w:rsid w:val="4FD7022F"/>
    <w:rsid w:val="51CAE213"/>
    <w:rsid w:val="51F36834"/>
    <w:rsid w:val="547E54BF"/>
    <w:rsid w:val="571B56D2"/>
    <w:rsid w:val="576ABC72"/>
    <w:rsid w:val="57E56B0F"/>
    <w:rsid w:val="5912F5E0"/>
    <w:rsid w:val="5B63EC62"/>
    <w:rsid w:val="5DA67C0D"/>
    <w:rsid w:val="5E95A1AE"/>
    <w:rsid w:val="5EC7FEF6"/>
    <w:rsid w:val="5F38E45E"/>
    <w:rsid w:val="60195840"/>
    <w:rsid w:val="62163222"/>
    <w:rsid w:val="63F0740C"/>
    <w:rsid w:val="6449A905"/>
    <w:rsid w:val="66EF04D8"/>
    <w:rsid w:val="679A6C9F"/>
    <w:rsid w:val="6BB59F4C"/>
    <w:rsid w:val="6CACE2D9"/>
    <w:rsid w:val="6D9CD822"/>
    <w:rsid w:val="703DE8E4"/>
    <w:rsid w:val="72C5611F"/>
    <w:rsid w:val="73445361"/>
    <w:rsid w:val="7381F837"/>
    <w:rsid w:val="74960AD3"/>
    <w:rsid w:val="74AA4EF8"/>
    <w:rsid w:val="791DFF7F"/>
    <w:rsid w:val="79484B3E"/>
    <w:rsid w:val="7C37CFBE"/>
    <w:rsid w:val="7CE88A31"/>
    <w:rsid w:val="7CFF6174"/>
    <w:rsid w:val="7EFD77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4F4D"/>
  <w15:chartTrackingRefBased/>
  <w15:docId w15:val="{38E4EFDC-4B09-D64B-9325-A544C023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75D"/>
    <w:rPr>
      <w:rFonts w:eastAsiaTheme="majorEastAsia" w:cstheme="majorBidi"/>
      <w:color w:val="272727" w:themeColor="text1" w:themeTint="D8"/>
    </w:rPr>
  </w:style>
  <w:style w:type="paragraph" w:styleId="Title">
    <w:name w:val="Title"/>
    <w:basedOn w:val="Normal"/>
    <w:next w:val="Normal"/>
    <w:link w:val="TitleChar"/>
    <w:uiPriority w:val="10"/>
    <w:qFormat/>
    <w:rsid w:val="005B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75D"/>
    <w:pPr>
      <w:spacing w:before="160"/>
      <w:jc w:val="center"/>
    </w:pPr>
    <w:rPr>
      <w:i/>
      <w:iCs/>
      <w:color w:val="404040" w:themeColor="text1" w:themeTint="BF"/>
    </w:rPr>
  </w:style>
  <w:style w:type="character" w:customStyle="1" w:styleId="QuoteChar">
    <w:name w:val="Quote Char"/>
    <w:basedOn w:val="DefaultParagraphFont"/>
    <w:link w:val="Quote"/>
    <w:uiPriority w:val="29"/>
    <w:rsid w:val="005B475D"/>
    <w:rPr>
      <w:i/>
      <w:iCs/>
      <w:color w:val="404040" w:themeColor="text1" w:themeTint="BF"/>
    </w:rPr>
  </w:style>
  <w:style w:type="paragraph" w:styleId="ListParagraph">
    <w:name w:val="List Paragraph"/>
    <w:basedOn w:val="Normal"/>
    <w:uiPriority w:val="34"/>
    <w:qFormat/>
    <w:rsid w:val="005B475D"/>
    <w:pPr>
      <w:ind w:left="720"/>
      <w:contextualSpacing/>
    </w:pPr>
  </w:style>
  <w:style w:type="character" w:styleId="IntenseEmphasis">
    <w:name w:val="Intense Emphasis"/>
    <w:basedOn w:val="DefaultParagraphFont"/>
    <w:uiPriority w:val="21"/>
    <w:qFormat/>
    <w:rsid w:val="005B475D"/>
    <w:rPr>
      <w:i/>
      <w:iCs/>
      <w:color w:val="0F4761" w:themeColor="accent1" w:themeShade="BF"/>
    </w:rPr>
  </w:style>
  <w:style w:type="paragraph" w:styleId="IntenseQuote">
    <w:name w:val="Intense Quote"/>
    <w:basedOn w:val="Normal"/>
    <w:next w:val="Normal"/>
    <w:link w:val="IntenseQuoteChar"/>
    <w:uiPriority w:val="30"/>
    <w:qFormat/>
    <w:rsid w:val="005B4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75D"/>
    <w:rPr>
      <w:i/>
      <w:iCs/>
      <w:color w:val="0F4761" w:themeColor="accent1" w:themeShade="BF"/>
    </w:rPr>
  </w:style>
  <w:style w:type="character" w:styleId="IntenseReference">
    <w:name w:val="Intense Reference"/>
    <w:basedOn w:val="DefaultParagraphFont"/>
    <w:uiPriority w:val="32"/>
    <w:qFormat/>
    <w:rsid w:val="005B475D"/>
    <w:rPr>
      <w:b/>
      <w:bCs/>
      <w:smallCaps/>
      <w:color w:val="0F4761" w:themeColor="accent1" w:themeShade="BF"/>
      <w:spacing w:val="5"/>
    </w:rPr>
  </w:style>
  <w:style w:type="paragraph" w:customStyle="1" w:styleId="paragraph">
    <w:name w:val="paragraph"/>
    <w:basedOn w:val="Normal"/>
    <w:rsid w:val="005B475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B475D"/>
  </w:style>
  <w:style w:type="character" w:customStyle="1" w:styleId="eop">
    <w:name w:val="eop"/>
    <w:basedOn w:val="DefaultParagraphFont"/>
    <w:rsid w:val="005B475D"/>
  </w:style>
  <w:style w:type="character" w:customStyle="1" w:styleId="scxw160913083">
    <w:name w:val="scxw160913083"/>
    <w:basedOn w:val="DefaultParagraphFont"/>
    <w:rsid w:val="005B475D"/>
  </w:style>
  <w:style w:type="character" w:customStyle="1" w:styleId="superscript">
    <w:name w:val="superscript"/>
    <w:basedOn w:val="DefaultParagraphFont"/>
    <w:rsid w:val="005B475D"/>
  </w:style>
  <w:style w:type="character" w:customStyle="1" w:styleId="wacimagecontainer">
    <w:name w:val="wacimagecontainer"/>
    <w:basedOn w:val="DefaultParagraphFont"/>
    <w:rsid w:val="005B475D"/>
  </w:style>
  <w:style w:type="paragraph" w:customStyle="1" w:styleId="p1">
    <w:name w:val="p1"/>
    <w:basedOn w:val="Normal"/>
    <w:rsid w:val="00DF430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DF430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uiPriority w:val="99"/>
    <w:semiHidden/>
    <w:unhideWhenUsed/>
    <w:rsid w:val="000A2B53"/>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62436D"/>
    <w:rPr>
      <w:sz w:val="16"/>
      <w:szCs w:val="16"/>
    </w:rPr>
  </w:style>
  <w:style w:type="paragraph" w:styleId="CommentText">
    <w:name w:val="annotation text"/>
    <w:basedOn w:val="Normal"/>
    <w:link w:val="CommentTextChar"/>
    <w:uiPriority w:val="99"/>
    <w:unhideWhenUsed/>
    <w:rsid w:val="0062436D"/>
    <w:pPr>
      <w:spacing w:line="240" w:lineRule="auto"/>
    </w:pPr>
    <w:rPr>
      <w:sz w:val="20"/>
      <w:szCs w:val="20"/>
    </w:rPr>
  </w:style>
  <w:style w:type="character" w:customStyle="1" w:styleId="CommentTextChar">
    <w:name w:val="Comment Text Char"/>
    <w:basedOn w:val="DefaultParagraphFont"/>
    <w:link w:val="CommentText"/>
    <w:uiPriority w:val="99"/>
    <w:rsid w:val="0062436D"/>
    <w:rPr>
      <w:sz w:val="20"/>
      <w:szCs w:val="20"/>
    </w:rPr>
  </w:style>
  <w:style w:type="paragraph" w:styleId="CommentSubject">
    <w:name w:val="annotation subject"/>
    <w:basedOn w:val="CommentText"/>
    <w:next w:val="CommentText"/>
    <w:link w:val="CommentSubjectChar"/>
    <w:uiPriority w:val="99"/>
    <w:semiHidden/>
    <w:unhideWhenUsed/>
    <w:rsid w:val="0062436D"/>
    <w:rPr>
      <w:b/>
      <w:bCs/>
    </w:rPr>
  </w:style>
  <w:style w:type="character" w:customStyle="1" w:styleId="CommentSubjectChar">
    <w:name w:val="Comment Subject Char"/>
    <w:basedOn w:val="CommentTextChar"/>
    <w:link w:val="CommentSubject"/>
    <w:uiPriority w:val="99"/>
    <w:semiHidden/>
    <w:rsid w:val="0062436D"/>
    <w:rPr>
      <w:b/>
      <w:bCs/>
      <w:sz w:val="20"/>
      <w:szCs w:val="20"/>
    </w:rPr>
  </w:style>
  <w:style w:type="paragraph" w:styleId="Revision">
    <w:name w:val="Revision"/>
    <w:hidden/>
    <w:uiPriority w:val="99"/>
    <w:semiHidden/>
    <w:rsid w:val="00E81683"/>
    <w:pPr>
      <w:spacing w:after="0" w:line="240" w:lineRule="auto"/>
    </w:pPr>
  </w:style>
  <w:style w:type="paragraph" w:styleId="Header">
    <w:name w:val="header"/>
    <w:basedOn w:val="Normal"/>
    <w:link w:val="HeaderChar"/>
    <w:uiPriority w:val="99"/>
    <w:semiHidden/>
    <w:unhideWhenUsed/>
    <w:rsid w:val="003E32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207"/>
  </w:style>
  <w:style w:type="paragraph" w:styleId="Footer">
    <w:name w:val="footer"/>
    <w:basedOn w:val="Normal"/>
    <w:link w:val="FooterChar"/>
    <w:uiPriority w:val="99"/>
    <w:semiHidden/>
    <w:unhideWhenUsed/>
    <w:rsid w:val="003E32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3207"/>
  </w:style>
  <w:style w:type="paragraph" w:styleId="Caption">
    <w:name w:val="caption"/>
    <w:basedOn w:val="Normal"/>
    <w:next w:val="Normal"/>
    <w:uiPriority w:val="35"/>
    <w:semiHidden/>
    <w:unhideWhenUsed/>
    <w:qFormat/>
    <w:rsid w:val="00A76AF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7007">
      <w:bodyDiv w:val="1"/>
      <w:marLeft w:val="0"/>
      <w:marRight w:val="0"/>
      <w:marTop w:val="0"/>
      <w:marBottom w:val="0"/>
      <w:divBdr>
        <w:top w:val="none" w:sz="0" w:space="0" w:color="auto"/>
        <w:left w:val="none" w:sz="0" w:space="0" w:color="auto"/>
        <w:bottom w:val="none" w:sz="0" w:space="0" w:color="auto"/>
        <w:right w:val="none" w:sz="0" w:space="0" w:color="auto"/>
      </w:divBdr>
    </w:div>
    <w:div w:id="233009495">
      <w:bodyDiv w:val="1"/>
      <w:marLeft w:val="0"/>
      <w:marRight w:val="0"/>
      <w:marTop w:val="0"/>
      <w:marBottom w:val="0"/>
      <w:divBdr>
        <w:top w:val="none" w:sz="0" w:space="0" w:color="auto"/>
        <w:left w:val="none" w:sz="0" w:space="0" w:color="auto"/>
        <w:bottom w:val="none" w:sz="0" w:space="0" w:color="auto"/>
        <w:right w:val="none" w:sz="0" w:space="0" w:color="auto"/>
      </w:divBdr>
      <w:divsChild>
        <w:div w:id="1806970607">
          <w:marLeft w:val="0"/>
          <w:marRight w:val="0"/>
          <w:marTop w:val="0"/>
          <w:marBottom w:val="0"/>
          <w:divBdr>
            <w:top w:val="none" w:sz="0" w:space="0" w:color="auto"/>
            <w:left w:val="none" w:sz="0" w:space="0" w:color="auto"/>
            <w:bottom w:val="none" w:sz="0" w:space="0" w:color="auto"/>
            <w:right w:val="none" w:sz="0" w:space="0" w:color="auto"/>
          </w:divBdr>
          <w:divsChild>
            <w:div w:id="203828644">
              <w:marLeft w:val="0"/>
              <w:marRight w:val="0"/>
              <w:marTop w:val="0"/>
              <w:marBottom w:val="0"/>
              <w:divBdr>
                <w:top w:val="none" w:sz="0" w:space="0" w:color="auto"/>
                <w:left w:val="none" w:sz="0" w:space="0" w:color="auto"/>
                <w:bottom w:val="none" w:sz="0" w:space="0" w:color="auto"/>
                <w:right w:val="none" w:sz="0" w:space="0" w:color="auto"/>
              </w:divBdr>
            </w:div>
            <w:div w:id="319775547">
              <w:marLeft w:val="0"/>
              <w:marRight w:val="0"/>
              <w:marTop w:val="0"/>
              <w:marBottom w:val="0"/>
              <w:divBdr>
                <w:top w:val="none" w:sz="0" w:space="0" w:color="auto"/>
                <w:left w:val="none" w:sz="0" w:space="0" w:color="auto"/>
                <w:bottom w:val="none" w:sz="0" w:space="0" w:color="auto"/>
                <w:right w:val="none" w:sz="0" w:space="0" w:color="auto"/>
              </w:divBdr>
            </w:div>
            <w:div w:id="1823081872">
              <w:marLeft w:val="0"/>
              <w:marRight w:val="0"/>
              <w:marTop w:val="0"/>
              <w:marBottom w:val="0"/>
              <w:divBdr>
                <w:top w:val="none" w:sz="0" w:space="0" w:color="auto"/>
                <w:left w:val="none" w:sz="0" w:space="0" w:color="auto"/>
                <w:bottom w:val="none" w:sz="0" w:space="0" w:color="auto"/>
                <w:right w:val="none" w:sz="0" w:space="0" w:color="auto"/>
              </w:divBdr>
            </w:div>
            <w:div w:id="1689747105">
              <w:marLeft w:val="0"/>
              <w:marRight w:val="0"/>
              <w:marTop w:val="0"/>
              <w:marBottom w:val="0"/>
              <w:divBdr>
                <w:top w:val="none" w:sz="0" w:space="0" w:color="auto"/>
                <w:left w:val="none" w:sz="0" w:space="0" w:color="auto"/>
                <w:bottom w:val="none" w:sz="0" w:space="0" w:color="auto"/>
                <w:right w:val="none" w:sz="0" w:space="0" w:color="auto"/>
              </w:divBdr>
            </w:div>
            <w:div w:id="269507350">
              <w:marLeft w:val="0"/>
              <w:marRight w:val="0"/>
              <w:marTop w:val="0"/>
              <w:marBottom w:val="0"/>
              <w:divBdr>
                <w:top w:val="none" w:sz="0" w:space="0" w:color="auto"/>
                <w:left w:val="none" w:sz="0" w:space="0" w:color="auto"/>
                <w:bottom w:val="none" w:sz="0" w:space="0" w:color="auto"/>
                <w:right w:val="none" w:sz="0" w:space="0" w:color="auto"/>
              </w:divBdr>
            </w:div>
            <w:div w:id="92022531">
              <w:marLeft w:val="0"/>
              <w:marRight w:val="0"/>
              <w:marTop w:val="0"/>
              <w:marBottom w:val="0"/>
              <w:divBdr>
                <w:top w:val="none" w:sz="0" w:space="0" w:color="auto"/>
                <w:left w:val="none" w:sz="0" w:space="0" w:color="auto"/>
                <w:bottom w:val="none" w:sz="0" w:space="0" w:color="auto"/>
                <w:right w:val="none" w:sz="0" w:space="0" w:color="auto"/>
              </w:divBdr>
            </w:div>
            <w:div w:id="747993904">
              <w:marLeft w:val="0"/>
              <w:marRight w:val="0"/>
              <w:marTop w:val="0"/>
              <w:marBottom w:val="0"/>
              <w:divBdr>
                <w:top w:val="none" w:sz="0" w:space="0" w:color="auto"/>
                <w:left w:val="none" w:sz="0" w:space="0" w:color="auto"/>
                <w:bottom w:val="none" w:sz="0" w:space="0" w:color="auto"/>
                <w:right w:val="none" w:sz="0" w:space="0" w:color="auto"/>
              </w:divBdr>
            </w:div>
            <w:div w:id="144781980">
              <w:marLeft w:val="0"/>
              <w:marRight w:val="0"/>
              <w:marTop w:val="0"/>
              <w:marBottom w:val="0"/>
              <w:divBdr>
                <w:top w:val="none" w:sz="0" w:space="0" w:color="auto"/>
                <w:left w:val="none" w:sz="0" w:space="0" w:color="auto"/>
                <w:bottom w:val="none" w:sz="0" w:space="0" w:color="auto"/>
                <w:right w:val="none" w:sz="0" w:space="0" w:color="auto"/>
              </w:divBdr>
            </w:div>
            <w:div w:id="511644831">
              <w:marLeft w:val="0"/>
              <w:marRight w:val="0"/>
              <w:marTop w:val="0"/>
              <w:marBottom w:val="0"/>
              <w:divBdr>
                <w:top w:val="none" w:sz="0" w:space="0" w:color="auto"/>
                <w:left w:val="none" w:sz="0" w:space="0" w:color="auto"/>
                <w:bottom w:val="none" w:sz="0" w:space="0" w:color="auto"/>
                <w:right w:val="none" w:sz="0" w:space="0" w:color="auto"/>
              </w:divBdr>
            </w:div>
            <w:div w:id="894194516">
              <w:marLeft w:val="0"/>
              <w:marRight w:val="0"/>
              <w:marTop w:val="0"/>
              <w:marBottom w:val="0"/>
              <w:divBdr>
                <w:top w:val="none" w:sz="0" w:space="0" w:color="auto"/>
                <w:left w:val="none" w:sz="0" w:space="0" w:color="auto"/>
                <w:bottom w:val="none" w:sz="0" w:space="0" w:color="auto"/>
                <w:right w:val="none" w:sz="0" w:space="0" w:color="auto"/>
              </w:divBdr>
            </w:div>
            <w:div w:id="1884822989">
              <w:marLeft w:val="0"/>
              <w:marRight w:val="0"/>
              <w:marTop w:val="0"/>
              <w:marBottom w:val="0"/>
              <w:divBdr>
                <w:top w:val="none" w:sz="0" w:space="0" w:color="auto"/>
                <w:left w:val="none" w:sz="0" w:space="0" w:color="auto"/>
                <w:bottom w:val="none" w:sz="0" w:space="0" w:color="auto"/>
                <w:right w:val="none" w:sz="0" w:space="0" w:color="auto"/>
              </w:divBdr>
            </w:div>
            <w:div w:id="1095055470">
              <w:marLeft w:val="0"/>
              <w:marRight w:val="0"/>
              <w:marTop w:val="0"/>
              <w:marBottom w:val="0"/>
              <w:divBdr>
                <w:top w:val="none" w:sz="0" w:space="0" w:color="auto"/>
                <w:left w:val="none" w:sz="0" w:space="0" w:color="auto"/>
                <w:bottom w:val="none" w:sz="0" w:space="0" w:color="auto"/>
                <w:right w:val="none" w:sz="0" w:space="0" w:color="auto"/>
              </w:divBdr>
            </w:div>
            <w:div w:id="1877541319">
              <w:marLeft w:val="0"/>
              <w:marRight w:val="0"/>
              <w:marTop w:val="0"/>
              <w:marBottom w:val="0"/>
              <w:divBdr>
                <w:top w:val="none" w:sz="0" w:space="0" w:color="auto"/>
                <w:left w:val="none" w:sz="0" w:space="0" w:color="auto"/>
                <w:bottom w:val="none" w:sz="0" w:space="0" w:color="auto"/>
                <w:right w:val="none" w:sz="0" w:space="0" w:color="auto"/>
              </w:divBdr>
            </w:div>
            <w:div w:id="948463488">
              <w:marLeft w:val="0"/>
              <w:marRight w:val="0"/>
              <w:marTop w:val="0"/>
              <w:marBottom w:val="0"/>
              <w:divBdr>
                <w:top w:val="none" w:sz="0" w:space="0" w:color="auto"/>
                <w:left w:val="none" w:sz="0" w:space="0" w:color="auto"/>
                <w:bottom w:val="none" w:sz="0" w:space="0" w:color="auto"/>
                <w:right w:val="none" w:sz="0" w:space="0" w:color="auto"/>
              </w:divBdr>
            </w:div>
            <w:div w:id="1393042460">
              <w:marLeft w:val="0"/>
              <w:marRight w:val="0"/>
              <w:marTop w:val="0"/>
              <w:marBottom w:val="0"/>
              <w:divBdr>
                <w:top w:val="none" w:sz="0" w:space="0" w:color="auto"/>
                <w:left w:val="none" w:sz="0" w:space="0" w:color="auto"/>
                <w:bottom w:val="none" w:sz="0" w:space="0" w:color="auto"/>
                <w:right w:val="none" w:sz="0" w:space="0" w:color="auto"/>
              </w:divBdr>
            </w:div>
            <w:div w:id="1261064220">
              <w:marLeft w:val="0"/>
              <w:marRight w:val="0"/>
              <w:marTop w:val="0"/>
              <w:marBottom w:val="0"/>
              <w:divBdr>
                <w:top w:val="none" w:sz="0" w:space="0" w:color="auto"/>
                <w:left w:val="none" w:sz="0" w:space="0" w:color="auto"/>
                <w:bottom w:val="none" w:sz="0" w:space="0" w:color="auto"/>
                <w:right w:val="none" w:sz="0" w:space="0" w:color="auto"/>
              </w:divBdr>
            </w:div>
            <w:div w:id="1568959002">
              <w:marLeft w:val="0"/>
              <w:marRight w:val="0"/>
              <w:marTop w:val="0"/>
              <w:marBottom w:val="0"/>
              <w:divBdr>
                <w:top w:val="none" w:sz="0" w:space="0" w:color="auto"/>
                <w:left w:val="none" w:sz="0" w:space="0" w:color="auto"/>
                <w:bottom w:val="none" w:sz="0" w:space="0" w:color="auto"/>
                <w:right w:val="none" w:sz="0" w:space="0" w:color="auto"/>
              </w:divBdr>
            </w:div>
            <w:div w:id="520897670">
              <w:marLeft w:val="0"/>
              <w:marRight w:val="0"/>
              <w:marTop w:val="0"/>
              <w:marBottom w:val="0"/>
              <w:divBdr>
                <w:top w:val="none" w:sz="0" w:space="0" w:color="auto"/>
                <w:left w:val="none" w:sz="0" w:space="0" w:color="auto"/>
                <w:bottom w:val="none" w:sz="0" w:space="0" w:color="auto"/>
                <w:right w:val="none" w:sz="0" w:space="0" w:color="auto"/>
              </w:divBdr>
            </w:div>
            <w:div w:id="496926482">
              <w:marLeft w:val="0"/>
              <w:marRight w:val="0"/>
              <w:marTop w:val="0"/>
              <w:marBottom w:val="0"/>
              <w:divBdr>
                <w:top w:val="none" w:sz="0" w:space="0" w:color="auto"/>
                <w:left w:val="none" w:sz="0" w:space="0" w:color="auto"/>
                <w:bottom w:val="none" w:sz="0" w:space="0" w:color="auto"/>
                <w:right w:val="none" w:sz="0" w:space="0" w:color="auto"/>
              </w:divBdr>
            </w:div>
            <w:div w:id="67193380">
              <w:marLeft w:val="0"/>
              <w:marRight w:val="0"/>
              <w:marTop w:val="0"/>
              <w:marBottom w:val="0"/>
              <w:divBdr>
                <w:top w:val="none" w:sz="0" w:space="0" w:color="auto"/>
                <w:left w:val="none" w:sz="0" w:space="0" w:color="auto"/>
                <w:bottom w:val="none" w:sz="0" w:space="0" w:color="auto"/>
                <w:right w:val="none" w:sz="0" w:space="0" w:color="auto"/>
              </w:divBdr>
            </w:div>
          </w:divsChild>
        </w:div>
        <w:div w:id="498161555">
          <w:marLeft w:val="0"/>
          <w:marRight w:val="0"/>
          <w:marTop w:val="0"/>
          <w:marBottom w:val="0"/>
          <w:divBdr>
            <w:top w:val="none" w:sz="0" w:space="0" w:color="auto"/>
            <w:left w:val="none" w:sz="0" w:space="0" w:color="auto"/>
            <w:bottom w:val="none" w:sz="0" w:space="0" w:color="auto"/>
            <w:right w:val="none" w:sz="0" w:space="0" w:color="auto"/>
          </w:divBdr>
          <w:divsChild>
            <w:div w:id="1353337349">
              <w:marLeft w:val="0"/>
              <w:marRight w:val="0"/>
              <w:marTop w:val="0"/>
              <w:marBottom w:val="0"/>
              <w:divBdr>
                <w:top w:val="none" w:sz="0" w:space="0" w:color="auto"/>
                <w:left w:val="none" w:sz="0" w:space="0" w:color="auto"/>
                <w:bottom w:val="none" w:sz="0" w:space="0" w:color="auto"/>
                <w:right w:val="none" w:sz="0" w:space="0" w:color="auto"/>
              </w:divBdr>
            </w:div>
            <w:div w:id="1011489455">
              <w:marLeft w:val="0"/>
              <w:marRight w:val="0"/>
              <w:marTop w:val="0"/>
              <w:marBottom w:val="0"/>
              <w:divBdr>
                <w:top w:val="none" w:sz="0" w:space="0" w:color="auto"/>
                <w:left w:val="none" w:sz="0" w:space="0" w:color="auto"/>
                <w:bottom w:val="none" w:sz="0" w:space="0" w:color="auto"/>
                <w:right w:val="none" w:sz="0" w:space="0" w:color="auto"/>
              </w:divBdr>
            </w:div>
            <w:div w:id="786047936">
              <w:marLeft w:val="0"/>
              <w:marRight w:val="0"/>
              <w:marTop w:val="0"/>
              <w:marBottom w:val="0"/>
              <w:divBdr>
                <w:top w:val="none" w:sz="0" w:space="0" w:color="auto"/>
                <w:left w:val="none" w:sz="0" w:space="0" w:color="auto"/>
                <w:bottom w:val="none" w:sz="0" w:space="0" w:color="auto"/>
                <w:right w:val="none" w:sz="0" w:space="0" w:color="auto"/>
              </w:divBdr>
            </w:div>
            <w:div w:id="50883565">
              <w:marLeft w:val="0"/>
              <w:marRight w:val="0"/>
              <w:marTop w:val="0"/>
              <w:marBottom w:val="0"/>
              <w:divBdr>
                <w:top w:val="none" w:sz="0" w:space="0" w:color="auto"/>
                <w:left w:val="none" w:sz="0" w:space="0" w:color="auto"/>
                <w:bottom w:val="none" w:sz="0" w:space="0" w:color="auto"/>
                <w:right w:val="none" w:sz="0" w:space="0" w:color="auto"/>
              </w:divBdr>
            </w:div>
            <w:div w:id="76022937">
              <w:marLeft w:val="0"/>
              <w:marRight w:val="0"/>
              <w:marTop w:val="0"/>
              <w:marBottom w:val="0"/>
              <w:divBdr>
                <w:top w:val="none" w:sz="0" w:space="0" w:color="auto"/>
                <w:left w:val="none" w:sz="0" w:space="0" w:color="auto"/>
                <w:bottom w:val="none" w:sz="0" w:space="0" w:color="auto"/>
                <w:right w:val="none" w:sz="0" w:space="0" w:color="auto"/>
              </w:divBdr>
            </w:div>
            <w:div w:id="2103985121">
              <w:marLeft w:val="0"/>
              <w:marRight w:val="0"/>
              <w:marTop w:val="0"/>
              <w:marBottom w:val="0"/>
              <w:divBdr>
                <w:top w:val="none" w:sz="0" w:space="0" w:color="auto"/>
                <w:left w:val="none" w:sz="0" w:space="0" w:color="auto"/>
                <w:bottom w:val="none" w:sz="0" w:space="0" w:color="auto"/>
                <w:right w:val="none" w:sz="0" w:space="0" w:color="auto"/>
              </w:divBdr>
            </w:div>
            <w:div w:id="925726417">
              <w:marLeft w:val="0"/>
              <w:marRight w:val="0"/>
              <w:marTop w:val="0"/>
              <w:marBottom w:val="0"/>
              <w:divBdr>
                <w:top w:val="none" w:sz="0" w:space="0" w:color="auto"/>
                <w:left w:val="none" w:sz="0" w:space="0" w:color="auto"/>
                <w:bottom w:val="none" w:sz="0" w:space="0" w:color="auto"/>
                <w:right w:val="none" w:sz="0" w:space="0" w:color="auto"/>
              </w:divBdr>
            </w:div>
            <w:div w:id="1308321106">
              <w:marLeft w:val="0"/>
              <w:marRight w:val="0"/>
              <w:marTop w:val="0"/>
              <w:marBottom w:val="0"/>
              <w:divBdr>
                <w:top w:val="none" w:sz="0" w:space="0" w:color="auto"/>
                <w:left w:val="none" w:sz="0" w:space="0" w:color="auto"/>
                <w:bottom w:val="none" w:sz="0" w:space="0" w:color="auto"/>
                <w:right w:val="none" w:sz="0" w:space="0" w:color="auto"/>
              </w:divBdr>
            </w:div>
            <w:div w:id="835731708">
              <w:marLeft w:val="0"/>
              <w:marRight w:val="0"/>
              <w:marTop w:val="0"/>
              <w:marBottom w:val="0"/>
              <w:divBdr>
                <w:top w:val="none" w:sz="0" w:space="0" w:color="auto"/>
                <w:left w:val="none" w:sz="0" w:space="0" w:color="auto"/>
                <w:bottom w:val="none" w:sz="0" w:space="0" w:color="auto"/>
                <w:right w:val="none" w:sz="0" w:space="0" w:color="auto"/>
              </w:divBdr>
            </w:div>
            <w:div w:id="383215887">
              <w:marLeft w:val="0"/>
              <w:marRight w:val="0"/>
              <w:marTop w:val="0"/>
              <w:marBottom w:val="0"/>
              <w:divBdr>
                <w:top w:val="none" w:sz="0" w:space="0" w:color="auto"/>
                <w:left w:val="none" w:sz="0" w:space="0" w:color="auto"/>
                <w:bottom w:val="none" w:sz="0" w:space="0" w:color="auto"/>
                <w:right w:val="none" w:sz="0" w:space="0" w:color="auto"/>
              </w:divBdr>
            </w:div>
            <w:div w:id="637878525">
              <w:marLeft w:val="0"/>
              <w:marRight w:val="0"/>
              <w:marTop w:val="0"/>
              <w:marBottom w:val="0"/>
              <w:divBdr>
                <w:top w:val="none" w:sz="0" w:space="0" w:color="auto"/>
                <w:left w:val="none" w:sz="0" w:space="0" w:color="auto"/>
                <w:bottom w:val="none" w:sz="0" w:space="0" w:color="auto"/>
                <w:right w:val="none" w:sz="0" w:space="0" w:color="auto"/>
              </w:divBdr>
            </w:div>
            <w:div w:id="722826853">
              <w:marLeft w:val="0"/>
              <w:marRight w:val="0"/>
              <w:marTop w:val="0"/>
              <w:marBottom w:val="0"/>
              <w:divBdr>
                <w:top w:val="none" w:sz="0" w:space="0" w:color="auto"/>
                <w:left w:val="none" w:sz="0" w:space="0" w:color="auto"/>
                <w:bottom w:val="none" w:sz="0" w:space="0" w:color="auto"/>
                <w:right w:val="none" w:sz="0" w:space="0" w:color="auto"/>
              </w:divBdr>
            </w:div>
            <w:div w:id="926113686">
              <w:marLeft w:val="0"/>
              <w:marRight w:val="0"/>
              <w:marTop w:val="0"/>
              <w:marBottom w:val="0"/>
              <w:divBdr>
                <w:top w:val="none" w:sz="0" w:space="0" w:color="auto"/>
                <w:left w:val="none" w:sz="0" w:space="0" w:color="auto"/>
                <w:bottom w:val="none" w:sz="0" w:space="0" w:color="auto"/>
                <w:right w:val="none" w:sz="0" w:space="0" w:color="auto"/>
              </w:divBdr>
            </w:div>
            <w:div w:id="511843173">
              <w:marLeft w:val="0"/>
              <w:marRight w:val="0"/>
              <w:marTop w:val="0"/>
              <w:marBottom w:val="0"/>
              <w:divBdr>
                <w:top w:val="none" w:sz="0" w:space="0" w:color="auto"/>
                <w:left w:val="none" w:sz="0" w:space="0" w:color="auto"/>
                <w:bottom w:val="none" w:sz="0" w:space="0" w:color="auto"/>
                <w:right w:val="none" w:sz="0" w:space="0" w:color="auto"/>
              </w:divBdr>
            </w:div>
            <w:div w:id="1528060447">
              <w:marLeft w:val="0"/>
              <w:marRight w:val="0"/>
              <w:marTop w:val="0"/>
              <w:marBottom w:val="0"/>
              <w:divBdr>
                <w:top w:val="none" w:sz="0" w:space="0" w:color="auto"/>
                <w:left w:val="none" w:sz="0" w:space="0" w:color="auto"/>
                <w:bottom w:val="none" w:sz="0" w:space="0" w:color="auto"/>
                <w:right w:val="none" w:sz="0" w:space="0" w:color="auto"/>
              </w:divBdr>
            </w:div>
            <w:div w:id="1326474408">
              <w:marLeft w:val="0"/>
              <w:marRight w:val="0"/>
              <w:marTop w:val="0"/>
              <w:marBottom w:val="0"/>
              <w:divBdr>
                <w:top w:val="none" w:sz="0" w:space="0" w:color="auto"/>
                <w:left w:val="none" w:sz="0" w:space="0" w:color="auto"/>
                <w:bottom w:val="none" w:sz="0" w:space="0" w:color="auto"/>
                <w:right w:val="none" w:sz="0" w:space="0" w:color="auto"/>
              </w:divBdr>
            </w:div>
            <w:div w:id="1109198714">
              <w:marLeft w:val="0"/>
              <w:marRight w:val="0"/>
              <w:marTop w:val="0"/>
              <w:marBottom w:val="0"/>
              <w:divBdr>
                <w:top w:val="none" w:sz="0" w:space="0" w:color="auto"/>
                <w:left w:val="none" w:sz="0" w:space="0" w:color="auto"/>
                <w:bottom w:val="none" w:sz="0" w:space="0" w:color="auto"/>
                <w:right w:val="none" w:sz="0" w:space="0" w:color="auto"/>
              </w:divBdr>
            </w:div>
            <w:div w:id="1572227688">
              <w:marLeft w:val="0"/>
              <w:marRight w:val="0"/>
              <w:marTop w:val="0"/>
              <w:marBottom w:val="0"/>
              <w:divBdr>
                <w:top w:val="none" w:sz="0" w:space="0" w:color="auto"/>
                <w:left w:val="none" w:sz="0" w:space="0" w:color="auto"/>
                <w:bottom w:val="none" w:sz="0" w:space="0" w:color="auto"/>
                <w:right w:val="none" w:sz="0" w:space="0" w:color="auto"/>
              </w:divBdr>
            </w:div>
            <w:div w:id="1930385935">
              <w:marLeft w:val="0"/>
              <w:marRight w:val="0"/>
              <w:marTop w:val="0"/>
              <w:marBottom w:val="0"/>
              <w:divBdr>
                <w:top w:val="none" w:sz="0" w:space="0" w:color="auto"/>
                <w:left w:val="none" w:sz="0" w:space="0" w:color="auto"/>
                <w:bottom w:val="none" w:sz="0" w:space="0" w:color="auto"/>
                <w:right w:val="none" w:sz="0" w:space="0" w:color="auto"/>
              </w:divBdr>
            </w:div>
            <w:div w:id="758601031">
              <w:marLeft w:val="0"/>
              <w:marRight w:val="0"/>
              <w:marTop w:val="0"/>
              <w:marBottom w:val="0"/>
              <w:divBdr>
                <w:top w:val="none" w:sz="0" w:space="0" w:color="auto"/>
                <w:left w:val="none" w:sz="0" w:space="0" w:color="auto"/>
                <w:bottom w:val="none" w:sz="0" w:space="0" w:color="auto"/>
                <w:right w:val="none" w:sz="0" w:space="0" w:color="auto"/>
              </w:divBdr>
            </w:div>
          </w:divsChild>
        </w:div>
        <w:div w:id="1695495971">
          <w:marLeft w:val="0"/>
          <w:marRight w:val="0"/>
          <w:marTop w:val="0"/>
          <w:marBottom w:val="0"/>
          <w:divBdr>
            <w:top w:val="none" w:sz="0" w:space="0" w:color="auto"/>
            <w:left w:val="none" w:sz="0" w:space="0" w:color="auto"/>
            <w:bottom w:val="none" w:sz="0" w:space="0" w:color="auto"/>
            <w:right w:val="none" w:sz="0" w:space="0" w:color="auto"/>
          </w:divBdr>
          <w:divsChild>
            <w:div w:id="1437287072">
              <w:marLeft w:val="0"/>
              <w:marRight w:val="0"/>
              <w:marTop w:val="0"/>
              <w:marBottom w:val="0"/>
              <w:divBdr>
                <w:top w:val="none" w:sz="0" w:space="0" w:color="auto"/>
                <w:left w:val="none" w:sz="0" w:space="0" w:color="auto"/>
                <w:bottom w:val="none" w:sz="0" w:space="0" w:color="auto"/>
                <w:right w:val="none" w:sz="0" w:space="0" w:color="auto"/>
              </w:divBdr>
            </w:div>
            <w:div w:id="1553883735">
              <w:marLeft w:val="0"/>
              <w:marRight w:val="0"/>
              <w:marTop w:val="0"/>
              <w:marBottom w:val="0"/>
              <w:divBdr>
                <w:top w:val="none" w:sz="0" w:space="0" w:color="auto"/>
                <w:left w:val="none" w:sz="0" w:space="0" w:color="auto"/>
                <w:bottom w:val="none" w:sz="0" w:space="0" w:color="auto"/>
                <w:right w:val="none" w:sz="0" w:space="0" w:color="auto"/>
              </w:divBdr>
            </w:div>
            <w:div w:id="1949116013">
              <w:marLeft w:val="0"/>
              <w:marRight w:val="0"/>
              <w:marTop w:val="0"/>
              <w:marBottom w:val="0"/>
              <w:divBdr>
                <w:top w:val="none" w:sz="0" w:space="0" w:color="auto"/>
                <w:left w:val="none" w:sz="0" w:space="0" w:color="auto"/>
                <w:bottom w:val="none" w:sz="0" w:space="0" w:color="auto"/>
                <w:right w:val="none" w:sz="0" w:space="0" w:color="auto"/>
              </w:divBdr>
            </w:div>
            <w:div w:id="811604259">
              <w:marLeft w:val="0"/>
              <w:marRight w:val="0"/>
              <w:marTop w:val="0"/>
              <w:marBottom w:val="0"/>
              <w:divBdr>
                <w:top w:val="none" w:sz="0" w:space="0" w:color="auto"/>
                <w:left w:val="none" w:sz="0" w:space="0" w:color="auto"/>
                <w:bottom w:val="none" w:sz="0" w:space="0" w:color="auto"/>
                <w:right w:val="none" w:sz="0" w:space="0" w:color="auto"/>
              </w:divBdr>
            </w:div>
            <w:div w:id="350033633">
              <w:marLeft w:val="0"/>
              <w:marRight w:val="0"/>
              <w:marTop w:val="0"/>
              <w:marBottom w:val="0"/>
              <w:divBdr>
                <w:top w:val="none" w:sz="0" w:space="0" w:color="auto"/>
                <w:left w:val="none" w:sz="0" w:space="0" w:color="auto"/>
                <w:bottom w:val="none" w:sz="0" w:space="0" w:color="auto"/>
                <w:right w:val="none" w:sz="0" w:space="0" w:color="auto"/>
              </w:divBdr>
            </w:div>
            <w:div w:id="560604007">
              <w:marLeft w:val="0"/>
              <w:marRight w:val="0"/>
              <w:marTop w:val="0"/>
              <w:marBottom w:val="0"/>
              <w:divBdr>
                <w:top w:val="none" w:sz="0" w:space="0" w:color="auto"/>
                <w:left w:val="none" w:sz="0" w:space="0" w:color="auto"/>
                <w:bottom w:val="none" w:sz="0" w:space="0" w:color="auto"/>
                <w:right w:val="none" w:sz="0" w:space="0" w:color="auto"/>
              </w:divBdr>
            </w:div>
            <w:div w:id="456026481">
              <w:marLeft w:val="0"/>
              <w:marRight w:val="0"/>
              <w:marTop w:val="0"/>
              <w:marBottom w:val="0"/>
              <w:divBdr>
                <w:top w:val="none" w:sz="0" w:space="0" w:color="auto"/>
                <w:left w:val="none" w:sz="0" w:space="0" w:color="auto"/>
                <w:bottom w:val="none" w:sz="0" w:space="0" w:color="auto"/>
                <w:right w:val="none" w:sz="0" w:space="0" w:color="auto"/>
              </w:divBdr>
            </w:div>
            <w:div w:id="461313190">
              <w:marLeft w:val="0"/>
              <w:marRight w:val="0"/>
              <w:marTop w:val="0"/>
              <w:marBottom w:val="0"/>
              <w:divBdr>
                <w:top w:val="none" w:sz="0" w:space="0" w:color="auto"/>
                <w:left w:val="none" w:sz="0" w:space="0" w:color="auto"/>
                <w:bottom w:val="none" w:sz="0" w:space="0" w:color="auto"/>
                <w:right w:val="none" w:sz="0" w:space="0" w:color="auto"/>
              </w:divBdr>
            </w:div>
            <w:div w:id="1060324528">
              <w:marLeft w:val="0"/>
              <w:marRight w:val="0"/>
              <w:marTop w:val="0"/>
              <w:marBottom w:val="0"/>
              <w:divBdr>
                <w:top w:val="none" w:sz="0" w:space="0" w:color="auto"/>
                <w:left w:val="none" w:sz="0" w:space="0" w:color="auto"/>
                <w:bottom w:val="none" w:sz="0" w:space="0" w:color="auto"/>
                <w:right w:val="none" w:sz="0" w:space="0" w:color="auto"/>
              </w:divBdr>
            </w:div>
            <w:div w:id="622998612">
              <w:marLeft w:val="0"/>
              <w:marRight w:val="0"/>
              <w:marTop w:val="0"/>
              <w:marBottom w:val="0"/>
              <w:divBdr>
                <w:top w:val="none" w:sz="0" w:space="0" w:color="auto"/>
                <w:left w:val="none" w:sz="0" w:space="0" w:color="auto"/>
                <w:bottom w:val="none" w:sz="0" w:space="0" w:color="auto"/>
                <w:right w:val="none" w:sz="0" w:space="0" w:color="auto"/>
              </w:divBdr>
            </w:div>
            <w:div w:id="334496991">
              <w:marLeft w:val="0"/>
              <w:marRight w:val="0"/>
              <w:marTop w:val="0"/>
              <w:marBottom w:val="0"/>
              <w:divBdr>
                <w:top w:val="none" w:sz="0" w:space="0" w:color="auto"/>
                <w:left w:val="none" w:sz="0" w:space="0" w:color="auto"/>
                <w:bottom w:val="none" w:sz="0" w:space="0" w:color="auto"/>
                <w:right w:val="none" w:sz="0" w:space="0" w:color="auto"/>
              </w:divBdr>
            </w:div>
            <w:div w:id="2018540044">
              <w:marLeft w:val="0"/>
              <w:marRight w:val="0"/>
              <w:marTop w:val="0"/>
              <w:marBottom w:val="0"/>
              <w:divBdr>
                <w:top w:val="none" w:sz="0" w:space="0" w:color="auto"/>
                <w:left w:val="none" w:sz="0" w:space="0" w:color="auto"/>
                <w:bottom w:val="none" w:sz="0" w:space="0" w:color="auto"/>
                <w:right w:val="none" w:sz="0" w:space="0" w:color="auto"/>
              </w:divBdr>
            </w:div>
            <w:div w:id="1351642593">
              <w:marLeft w:val="0"/>
              <w:marRight w:val="0"/>
              <w:marTop w:val="0"/>
              <w:marBottom w:val="0"/>
              <w:divBdr>
                <w:top w:val="none" w:sz="0" w:space="0" w:color="auto"/>
                <w:left w:val="none" w:sz="0" w:space="0" w:color="auto"/>
                <w:bottom w:val="none" w:sz="0" w:space="0" w:color="auto"/>
                <w:right w:val="none" w:sz="0" w:space="0" w:color="auto"/>
              </w:divBdr>
            </w:div>
            <w:div w:id="1716536932">
              <w:marLeft w:val="0"/>
              <w:marRight w:val="0"/>
              <w:marTop w:val="0"/>
              <w:marBottom w:val="0"/>
              <w:divBdr>
                <w:top w:val="none" w:sz="0" w:space="0" w:color="auto"/>
                <w:left w:val="none" w:sz="0" w:space="0" w:color="auto"/>
                <w:bottom w:val="none" w:sz="0" w:space="0" w:color="auto"/>
                <w:right w:val="none" w:sz="0" w:space="0" w:color="auto"/>
              </w:divBdr>
            </w:div>
            <w:div w:id="1040859181">
              <w:marLeft w:val="0"/>
              <w:marRight w:val="0"/>
              <w:marTop w:val="0"/>
              <w:marBottom w:val="0"/>
              <w:divBdr>
                <w:top w:val="none" w:sz="0" w:space="0" w:color="auto"/>
                <w:left w:val="none" w:sz="0" w:space="0" w:color="auto"/>
                <w:bottom w:val="none" w:sz="0" w:space="0" w:color="auto"/>
                <w:right w:val="none" w:sz="0" w:space="0" w:color="auto"/>
              </w:divBdr>
            </w:div>
            <w:div w:id="1638534270">
              <w:marLeft w:val="0"/>
              <w:marRight w:val="0"/>
              <w:marTop w:val="0"/>
              <w:marBottom w:val="0"/>
              <w:divBdr>
                <w:top w:val="none" w:sz="0" w:space="0" w:color="auto"/>
                <w:left w:val="none" w:sz="0" w:space="0" w:color="auto"/>
                <w:bottom w:val="none" w:sz="0" w:space="0" w:color="auto"/>
                <w:right w:val="none" w:sz="0" w:space="0" w:color="auto"/>
              </w:divBdr>
            </w:div>
            <w:div w:id="1384983885">
              <w:marLeft w:val="0"/>
              <w:marRight w:val="0"/>
              <w:marTop w:val="0"/>
              <w:marBottom w:val="0"/>
              <w:divBdr>
                <w:top w:val="none" w:sz="0" w:space="0" w:color="auto"/>
                <w:left w:val="none" w:sz="0" w:space="0" w:color="auto"/>
                <w:bottom w:val="none" w:sz="0" w:space="0" w:color="auto"/>
                <w:right w:val="none" w:sz="0" w:space="0" w:color="auto"/>
              </w:divBdr>
            </w:div>
            <w:div w:id="82993568">
              <w:marLeft w:val="0"/>
              <w:marRight w:val="0"/>
              <w:marTop w:val="0"/>
              <w:marBottom w:val="0"/>
              <w:divBdr>
                <w:top w:val="none" w:sz="0" w:space="0" w:color="auto"/>
                <w:left w:val="none" w:sz="0" w:space="0" w:color="auto"/>
                <w:bottom w:val="none" w:sz="0" w:space="0" w:color="auto"/>
                <w:right w:val="none" w:sz="0" w:space="0" w:color="auto"/>
              </w:divBdr>
            </w:div>
            <w:div w:id="1774127934">
              <w:marLeft w:val="0"/>
              <w:marRight w:val="0"/>
              <w:marTop w:val="0"/>
              <w:marBottom w:val="0"/>
              <w:divBdr>
                <w:top w:val="none" w:sz="0" w:space="0" w:color="auto"/>
                <w:left w:val="none" w:sz="0" w:space="0" w:color="auto"/>
                <w:bottom w:val="none" w:sz="0" w:space="0" w:color="auto"/>
                <w:right w:val="none" w:sz="0" w:space="0" w:color="auto"/>
              </w:divBdr>
            </w:div>
            <w:div w:id="1598058600">
              <w:marLeft w:val="0"/>
              <w:marRight w:val="0"/>
              <w:marTop w:val="0"/>
              <w:marBottom w:val="0"/>
              <w:divBdr>
                <w:top w:val="none" w:sz="0" w:space="0" w:color="auto"/>
                <w:left w:val="none" w:sz="0" w:space="0" w:color="auto"/>
                <w:bottom w:val="none" w:sz="0" w:space="0" w:color="auto"/>
                <w:right w:val="none" w:sz="0" w:space="0" w:color="auto"/>
              </w:divBdr>
            </w:div>
          </w:divsChild>
        </w:div>
        <w:div w:id="1081414431">
          <w:marLeft w:val="0"/>
          <w:marRight w:val="0"/>
          <w:marTop w:val="0"/>
          <w:marBottom w:val="0"/>
          <w:divBdr>
            <w:top w:val="none" w:sz="0" w:space="0" w:color="auto"/>
            <w:left w:val="none" w:sz="0" w:space="0" w:color="auto"/>
            <w:bottom w:val="none" w:sz="0" w:space="0" w:color="auto"/>
            <w:right w:val="none" w:sz="0" w:space="0" w:color="auto"/>
          </w:divBdr>
          <w:divsChild>
            <w:div w:id="1098867245">
              <w:marLeft w:val="0"/>
              <w:marRight w:val="0"/>
              <w:marTop w:val="0"/>
              <w:marBottom w:val="0"/>
              <w:divBdr>
                <w:top w:val="none" w:sz="0" w:space="0" w:color="auto"/>
                <w:left w:val="none" w:sz="0" w:space="0" w:color="auto"/>
                <w:bottom w:val="none" w:sz="0" w:space="0" w:color="auto"/>
                <w:right w:val="none" w:sz="0" w:space="0" w:color="auto"/>
              </w:divBdr>
            </w:div>
            <w:div w:id="138353617">
              <w:marLeft w:val="0"/>
              <w:marRight w:val="0"/>
              <w:marTop w:val="0"/>
              <w:marBottom w:val="0"/>
              <w:divBdr>
                <w:top w:val="none" w:sz="0" w:space="0" w:color="auto"/>
                <w:left w:val="none" w:sz="0" w:space="0" w:color="auto"/>
                <w:bottom w:val="none" w:sz="0" w:space="0" w:color="auto"/>
                <w:right w:val="none" w:sz="0" w:space="0" w:color="auto"/>
              </w:divBdr>
            </w:div>
            <w:div w:id="1042707111">
              <w:marLeft w:val="0"/>
              <w:marRight w:val="0"/>
              <w:marTop w:val="0"/>
              <w:marBottom w:val="0"/>
              <w:divBdr>
                <w:top w:val="none" w:sz="0" w:space="0" w:color="auto"/>
                <w:left w:val="none" w:sz="0" w:space="0" w:color="auto"/>
                <w:bottom w:val="none" w:sz="0" w:space="0" w:color="auto"/>
                <w:right w:val="none" w:sz="0" w:space="0" w:color="auto"/>
              </w:divBdr>
            </w:div>
            <w:div w:id="295644881">
              <w:marLeft w:val="0"/>
              <w:marRight w:val="0"/>
              <w:marTop w:val="0"/>
              <w:marBottom w:val="0"/>
              <w:divBdr>
                <w:top w:val="none" w:sz="0" w:space="0" w:color="auto"/>
                <w:left w:val="none" w:sz="0" w:space="0" w:color="auto"/>
                <w:bottom w:val="none" w:sz="0" w:space="0" w:color="auto"/>
                <w:right w:val="none" w:sz="0" w:space="0" w:color="auto"/>
              </w:divBdr>
            </w:div>
            <w:div w:id="685866124">
              <w:marLeft w:val="0"/>
              <w:marRight w:val="0"/>
              <w:marTop w:val="0"/>
              <w:marBottom w:val="0"/>
              <w:divBdr>
                <w:top w:val="none" w:sz="0" w:space="0" w:color="auto"/>
                <w:left w:val="none" w:sz="0" w:space="0" w:color="auto"/>
                <w:bottom w:val="none" w:sz="0" w:space="0" w:color="auto"/>
                <w:right w:val="none" w:sz="0" w:space="0" w:color="auto"/>
              </w:divBdr>
            </w:div>
            <w:div w:id="723480202">
              <w:marLeft w:val="0"/>
              <w:marRight w:val="0"/>
              <w:marTop w:val="0"/>
              <w:marBottom w:val="0"/>
              <w:divBdr>
                <w:top w:val="none" w:sz="0" w:space="0" w:color="auto"/>
                <w:left w:val="none" w:sz="0" w:space="0" w:color="auto"/>
                <w:bottom w:val="none" w:sz="0" w:space="0" w:color="auto"/>
                <w:right w:val="none" w:sz="0" w:space="0" w:color="auto"/>
              </w:divBdr>
            </w:div>
            <w:div w:id="999426952">
              <w:marLeft w:val="0"/>
              <w:marRight w:val="0"/>
              <w:marTop w:val="0"/>
              <w:marBottom w:val="0"/>
              <w:divBdr>
                <w:top w:val="none" w:sz="0" w:space="0" w:color="auto"/>
                <w:left w:val="none" w:sz="0" w:space="0" w:color="auto"/>
                <w:bottom w:val="none" w:sz="0" w:space="0" w:color="auto"/>
                <w:right w:val="none" w:sz="0" w:space="0" w:color="auto"/>
              </w:divBdr>
            </w:div>
            <w:div w:id="1636178023">
              <w:marLeft w:val="0"/>
              <w:marRight w:val="0"/>
              <w:marTop w:val="0"/>
              <w:marBottom w:val="0"/>
              <w:divBdr>
                <w:top w:val="none" w:sz="0" w:space="0" w:color="auto"/>
                <w:left w:val="none" w:sz="0" w:space="0" w:color="auto"/>
                <w:bottom w:val="none" w:sz="0" w:space="0" w:color="auto"/>
                <w:right w:val="none" w:sz="0" w:space="0" w:color="auto"/>
              </w:divBdr>
            </w:div>
            <w:div w:id="1054618065">
              <w:marLeft w:val="0"/>
              <w:marRight w:val="0"/>
              <w:marTop w:val="0"/>
              <w:marBottom w:val="0"/>
              <w:divBdr>
                <w:top w:val="none" w:sz="0" w:space="0" w:color="auto"/>
                <w:left w:val="none" w:sz="0" w:space="0" w:color="auto"/>
                <w:bottom w:val="none" w:sz="0" w:space="0" w:color="auto"/>
                <w:right w:val="none" w:sz="0" w:space="0" w:color="auto"/>
              </w:divBdr>
            </w:div>
            <w:div w:id="612203934">
              <w:marLeft w:val="0"/>
              <w:marRight w:val="0"/>
              <w:marTop w:val="0"/>
              <w:marBottom w:val="0"/>
              <w:divBdr>
                <w:top w:val="none" w:sz="0" w:space="0" w:color="auto"/>
                <w:left w:val="none" w:sz="0" w:space="0" w:color="auto"/>
                <w:bottom w:val="none" w:sz="0" w:space="0" w:color="auto"/>
                <w:right w:val="none" w:sz="0" w:space="0" w:color="auto"/>
              </w:divBdr>
            </w:div>
            <w:div w:id="1039548138">
              <w:marLeft w:val="0"/>
              <w:marRight w:val="0"/>
              <w:marTop w:val="0"/>
              <w:marBottom w:val="0"/>
              <w:divBdr>
                <w:top w:val="none" w:sz="0" w:space="0" w:color="auto"/>
                <w:left w:val="none" w:sz="0" w:space="0" w:color="auto"/>
                <w:bottom w:val="none" w:sz="0" w:space="0" w:color="auto"/>
                <w:right w:val="none" w:sz="0" w:space="0" w:color="auto"/>
              </w:divBdr>
            </w:div>
            <w:div w:id="548810082">
              <w:marLeft w:val="0"/>
              <w:marRight w:val="0"/>
              <w:marTop w:val="0"/>
              <w:marBottom w:val="0"/>
              <w:divBdr>
                <w:top w:val="none" w:sz="0" w:space="0" w:color="auto"/>
                <w:left w:val="none" w:sz="0" w:space="0" w:color="auto"/>
                <w:bottom w:val="none" w:sz="0" w:space="0" w:color="auto"/>
                <w:right w:val="none" w:sz="0" w:space="0" w:color="auto"/>
              </w:divBdr>
            </w:div>
            <w:div w:id="690716183">
              <w:marLeft w:val="0"/>
              <w:marRight w:val="0"/>
              <w:marTop w:val="0"/>
              <w:marBottom w:val="0"/>
              <w:divBdr>
                <w:top w:val="none" w:sz="0" w:space="0" w:color="auto"/>
                <w:left w:val="none" w:sz="0" w:space="0" w:color="auto"/>
                <w:bottom w:val="none" w:sz="0" w:space="0" w:color="auto"/>
                <w:right w:val="none" w:sz="0" w:space="0" w:color="auto"/>
              </w:divBdr>
            </w:div>
            <w:div w:id="1778406408">
              <w:marLeft w:val="0"/>
              <w:marRight w:val="0"/>
              <w:marTop w:val="0"/>
              <w:marBottom w:val="0"/>
              <w:divBdr>
                <w:top w:val="none" w:sz="0" w:space="0" w:color="auto"/>
                <w:left w:val="none" w:sz="0" w:space="0" w:color="auto"/>
                <w:bottom w:val="none" w:sz="0" w:space="0" w:color="auto"/>
                <w:right w:val="none" w:sz="0" w:space="0" w:color="auto"/>
              </w:divBdr>
            </w:div>
            <w:div w:id="688604802">
              <w:marLeft w:val="0"/>
              <w:marRight w:val="0"/>
              <w:marTop w:val="0"/>
              <w:marBottom w:val="0"/>
              <w:divBdr>
                <w:top w:val="none" w:sz="0" w:space="0" w:color="auto"/>
                <w:left w:val="none" w:sz="0" w:space="0" w:color="auto"/>
                <w:bottom w:val="none" w:sz="0" w:space="0" w:color="auto"/>
                <w:right w:val="none" w:sz="0" w:space="0" w:color="auto"/>
              </w:divBdr>
            </w:div>
            <w:div w:id="348526106">
              <w:marLeft w:val="0"/>
              <w:marRight w:val="0"/>
              <w:marTop w:val="0"/>
              <w:marBottom w:val="0"/>
              <w:divBdr>
                <w:top w:val="none" w:sz="0" w:space="0" w:color="auto"/>
                <w:left w:val="none" w:sz="0" w:space="0" w:color="auto"/>
                <w:bottom w:val="none" w:sz="0" w:space="0" w:color="auto"/>
                <w:right w:val="none" w:sz="0" w:space="0" w:color="auto"/>
              </w:divBdr>
            </w:div>
            <w:div w:id="368189448">
              <w:marLeft w:val="0"/>
              <w:marRight w:val="0"/>
              <w:marTop w:val="0"/>
              <w:marBottom w:val="0"/>
              <w:divBdr>
                <w:top w:val="none" w:sz="0" w:space="0" w:color="auto"/>
                <w:left w:val="none" w:sz="0" w:space="0" w:color="auto"/>
                <w:bottom w:val="none" w:sz="0" w:space="0" w:color="auto"/>
                <w:right w:val="none" w:sz="0" w:space="0" w:color="auto"/>
              </w:divBdr>
            </w:div>
            <w:div w:id="2125536892">
              <w:marLeft w:val="0"/>
              <w:marRight w:val="0"/>
              <w:marTop w:val="0"/>
              <w:marBottom w:val="0"/>
              <w:divBdr>
                <w:top w:val="none" w:sz="0" w:space="0" w:color="auto"/>
                <w:left w:val="none" w:sz="0" w:space="0" w:color="auto"/>
                <w:bottom w:val="none" w:sz="0" w:space="0" w:color="auto"/>
                <w:right w:val="none" w:sz="0" w:space="0" w:color="auto"/>
              </w:divBdr>
            </w:div>
            <w:div w:id="407118623">
              <w:marLeft w:val="0"/>
              <w:marRight w:val="0"/>
              <w:marTop w:val="0"/>
              <w:marBottom w:val="0"/>
              <w:divBdr>
                <w:top w:val="none" w:sz="0" w:space="0" w:color="auto"/>
                <w:left w:val="none" w:sz="0" w:space="0" w:color="auto"/>
                <w:bottom w:val="none" w:sz="0" w:space="0" w:color="auto"/>
                <w:right w:val="none" w:sz="0" w:space="0" w:color="auto"/>
              </w:divBdr>
            </w:div>
            <w:div w:id="1856382590">
              <w:marLeft w:val="0"/>
              <w:marRight w:val="0"/>
              <w:marTop w:val="0"/>
              <w:marBottom w:val="0"/>
              <w:divBdr>
                <w:top w:val="none" w:sz="0" w:space="0" w:color="auto"/>
                <w:left w:val="none" w:sz="0" w:space="0" w:color="auto"/>
                <w:bottom w:val="none" w:sz="0" w:space="0" w:color="auto"/>
                <w:right w:val="none" w:sz="0" w:space="0" w:color="auto"/>
              </w:divBdr>
            </w:div>
          </w:divsChild>
        </w:div>
        <w:div w:id="186145670">
          <w:marLeft w:val="0"/>
          <w:marRight w:val="0"/>
          <w:marTop w:val="0"/>
          <w:marBottom w:val="0"/>
          <w:divBdr>
            <w:top w:val="none" w:sz="0" w:space="0" w:color="auto"/>
            <w:left w:val="none" w:sz="0" w:space="0" w:color="auto"/>
            <w:bottom w:val="none" w:sz="0" w:space="0" w:color="auto"/>
            <w:right w:val="none" w:sz="0" w:space="0" w:color="auto"/>
          </w:divBdr>
        </w:div>
        <w:div w:id="1129251134">
          <w:marLeft w:val="0"/>
          <w:marRight w:val="0"/>
          <w:marTop w:val="0"/>
          <w:marBottom w:val="0"/>
          <w:divBdr>
            <w:top w:val="none" w:sz="0" w:space="0" w:color="auto"/>
            <w:left w:val="none" w:sz="0" w:space="0" w:color="auto"/>
            <w:bottom w:val="none" w:sz="0" w:space="0" w:color="auto"/>
            <w:right w:val="none" w:sz="0" w:space="0" w:color="auto"/>
          </w:divBdr>
        </w:div>
        <w:div w:id="926886294">
          <w:marLeft w:val="0"/>
          <w:marRight w:val="0"/>
          <w:marTop w:val="0"/>
          <w:marBottom w:val="0"/>
          <w:divBdr>
            <w:top w:val="none" w:sz="0" w:space="0" w:color="auto"/>
            <w:left w:val="none" w:sz="0" w:space="0" w:color="auto"/>
            <w:bottom w:val="none" w:sz="0" w:space="0" w:color="auto"/>
            <w:right w:val="none" w:sz="0" w:space="0" w:color="auto"/>
          </w:divBdr>
        </w:div>
        <w:div w:id="1284730272">
          <w:marLeft w:val="0"/>
          <w:marRight w:val="0"/>
          <w:marTop w:val="0"/>
          <w:marBottom w:val="0"/>
          <w:divBdr>
            <w:top w:val="none" w:sz="0" w:space="0" w:color="auto"/>
            <w:left w:val="none" w:sz="0" w:space="0" w:color="auto"/>
            <w:bottom w:val="none" w:sz="0" w:space="0" w:color="auto"/>
            <w:right w:val="none" w:sz="0" w:space="0" w:color="auto"/>
          </w:divBdr>
          <w:divsChild>
            <w:div w:id="1051736270">
              <w:marLeft w:val="-75"/>
              <w:marRight w:val="0"/>
              <w:marTop w:val="30"/>
              <w:marBottom w:val="30"/>
              <w:divBdr>
                <w:top w:val="none" w:sz="0" w:space="0" w:color="auto"/>
                <w:left w:val="none" w:sz="0" w:space="0" w:color="auto"/>
                <w:bottom w:val="none" w:sz="0" w:space="0" w:color="auto"/>
                <w:right w:val="none" w:sz="0" w:space="0" w:color="auto"/>
              </w:divBdr>
              <w:divsChild>
                <w:div w:id="1343094997">
                  <w:marLeft w:val="0"/>
                  <w:marRight w:val="0"/>
                  <w:marTop w:val="0"/>
                  <w:marBottom w:val="0"/>
                  <w:divBdr>
                    <w:top w:val="none" w:sz="0" w:space="0" w:color="auto"/>
                    <w:left w:val="none" w:sz="0" w:space="0" w:color="auto"/>
                    <w:bottom w:val="none" w:sz="0" w:space="0" w:color="auto"/>
                    <w:right w:val="none" w:sz="0" w:space="0" w:color="auto"/>
                  </w:divBdr>
                  <w:divsChild>
                    <w:div w:id="1856652265">
                      <w:marLeft w:val="0"/>
                      <w:marRight w:val="0"/>
                      <w:marTop w:val="0"/>
                      <w:marBottom w:val="0"/>
                      <w:divBdr>
                        <w:top w:val="none" w:sz="0" w:space="0" w:color="auto"/>
                        <w:left w:val="none" w:sz="0" w:space="0" w:color="auto"/>
                        <w:bottom w:val="none" w:sz="0" w:space="0" w:color="auto"/>
                        <w:right w:val="none" w:sz="0" w:space="0" w:color="auto"/>
                      </w:divBdr>
                    </w:div>
                  </w:divsChild>
                </w:div>
                <w:div w:id="521667051">
                  <w:marLeft w:val="0"/>
                  <w:marRight w:val="0"/>
                  <w:marTop w:val="0"/>
                  <w:marBottom w:val="0"/>
                  <w:divBdr>
                    <w:top w:val="none" w:sz="0" w:space="0" w:color="auto"/>
                    <w:left w:val="none" w:sz="0" w:space="0" w:color="auto"/>
                    <w:bottom w:val="none" w:sz="0" w:space="0" w:color="auto"/>
                    <w:right w:val="none" w:sz="0" w:space="0" w:color="auto"/>
                  </w:divBdr>
                  <w:divsChild>
                    <w:div w:id="2064138118">
                      <w:marLeft w:val="0"/>
                      <w:marRight w:val="0"/>
                      <w:marTop w:val="0"/>
                      <w:marBottom w:val="0"/>
                      <w:divBdr>
                        <w:top w:val="none" w:sz="0" w:space="0" w:color="auto"/>
                        <w:left w:val="none" w:sz="0" w:space="0" w:color="auto"/>
                        <w:bottom w:val="none" w:sz="0" w:space="0" w:color="auto"/>
                        <w:right w:val="none" w:sz="0" w:space="0" w:color="auto"/>
                      </w:divBdr>
                    </w:div>
                  </w:divsChild>
                </w:div>
                <w:div w:id="827016804">
                  <w:marLeft w:val="0"/>
                  <w:marRight w:val="0"/>
                  <w:marTop w:val="0"/>
                  <w:marBottom w:val="0"/>
                  <w:divBdr>
                    <w:top w:val="none" w:sz="0" w:space="0" w:color="auto"/>
                    <w:left w:val="none" w:sz="0" w:space="0" w:color="auto"/>
                    <w:bottom w:val="none" w:sz="0" w:space="0" w:color="auto"/>
                    <w:right w:val="none" w:sz="0" w:space="0" w:color="auto"/>
                  </w:divBdr>
                  <w:divsChild>
                    <w:div w:id="207495995">
                      <w:marLeft w:val="0"/>
                      <w:marRight w:val="0"/>
                      <w:marTop w:val="0"/>
                      <w:marBottom w:val="0"/>
                      <w:divBdr>
                        <w:top w:val="none" w:sz="0" w:space="0" w:color="auto"/>
                        <w:left w:val="none" w:sz="0" w:space="0" w:color="auto"/>
                        <w:bottom w:val="none" w:sz="0" w:space="0" w:color="auto"/>
                        <w:right w:val="none" w:sz="0" w:space="0" w:color="auto"/>
                      </w:divBdr>
                    </w:div>
                  </w:divsChild>
                </w:div>
                <w:div w:id="378360483">
                  <w:marLeft w:val="0"/>
                  <w:marRight w:val="0"/>
                  <w:marTop w:val="0"/>
                  <w:marBottom w:val="0"/>
                  <w:divBdr>
                    <w:top w:val="none" w:sz="0" w:space="0" w:color="auto"/>
                    <w:left w:val="none" w:sz="0" w:space="0" w:color="auto"/>
                    <w:bottom w:val="none" w:sz="0" w:space="0" w:color="auto"/>
                    <w:right w:val="none" w:sz="0" w:space="0" w:color="auto"/>
                  </w:divBdr>
                  <w:divsChild>
                    <w:div w:id="331564361">
                      <w:marLeft w:val="0"/>
                      <w:marRight w:val="0"/>
                      <w:marTop w:val="0"/>
                      <w:marBottom w:val="0"/>
                      <w:divBdr>
                        <w:top w:val="none" w:sz="0" w:space="0" w:color="auto"/>
                        <w:left w:val="none" w:sz="0" w:space="0" w:color="auto"/>
                        <w:bottom w:val="none" w:sz="0" w:space="0" w:color="auto"/>
                        <w:right w:val="none" w:sz="0" w:space="0" w:color="auto"/>
                      </w:divBdr>
                    </w:div>
                  </w:divsChild>
                </w:div>
                <w:div w:id="1146318002">
                  <w:marLeft w:val="0"/>
                  <w:marRight w:val="0"/>
                  <w:marTop w:val="0"/>
                  <w:marBottom w:val="0"/>
                  <w:divBdr>
                    <w:top w:val="none" w:sz="0" w:space="0" w:color="auto"/>
                    <w:left w:val="none" w:sz="0" w:space="0" w:color="auto"/>
                    <w:bottom w:val="none" w:sz="0" w:space="0" w:color="auto"/>
                    <w:right w:val="none" w:sz="0" w:space="0" w:color="auto"/>
                  </w:divBdr>
                  <w:divsChild>
                    <w:div w:id="1396584326">
                      <w:marLeft w:val="0"/>
                      <w:marRight w:val="0"/>
                      <w:marTop w:val="0"/>
                      <w:marBottom w:val="0"/>
                      <w:divBdr>
                        <w:top w:val="none" w:sz="0" w:space="0" w:color="auto"/>
                        <w:left w:val="none" w:sz="0" w:space="0" w:color="auto"/>
                        <w:bottom w:val="none" w:sz="0" w:space="0" w:color="auto"/>
                        <w:right w:val="none" w:sz="0" w:space="0" w:color="auto"/>
                      </w:divBdr>
                    </w:div>
                  </w:divsChild>
                </w:div>
                <w:div w:id="312369637">
                  <w:marLeft w:val="0"/>
                  <w:marRight w:val="0"/>
                  <w:marTop w:val="0"/>
                  <w:marBottom w:val="0"/>
                  <w:divBdr>
                    <w:top w:val="none" w:sz="0" w:space="0" w:color="auto"/>
                    <w:left w:val="none" w:sz="0" w:space="0" w:color="auto"/>
                    <w:bottom w:val="none" w:sz="0" w:space="0" w:color="auto"/>
                    <w:right w:val="none" w:sz="0" w:space="0" w:color="auto"/>
                  </w:divBdr>
                  <w:divsChild>
                    <w:div w:id="454907270">
                      <w:marLeft w:val="0"/>
                      <w:marRight w:val="0"/>
                      <w:marTop w:val="0"/>
                      <w:marBottom w:val="0"/>
                      <w:divBdr>
                        <w:top w:val="none" w:sz="0" w:space="0" w:color="auto"/>
                        <w:left w:val="none" w:sz="0" w:space="0" w:color="auto"/>
                        <w:bottom w:val="none" w:sz="0" w:space="0" w:color="auto"/>
                        <w:right w:val="none" w:sz="0" w:space="0" w:color="auto"/>
                      </w:divBdr>
                    </w:div>
                  </w:divsChild>
                </w:div>
                <w:div w:id="411507684">
                  <w:marLeft w:val="0"/>
                  <w:marRight w:val="0"/>
                  <w:marTop w:val="0"/>
                  <w:marBottom w:val="0"/>
                  <w:divBdr>
                    <w:top w:val="none" w:sz="0" w:space="0" w:color="auto"/>
                    <w:left w:val="none" w:sz="0" w:space="0" w:color="auto"/>
                    <w:bottom w:val="none" w:sz="0" w:space="0" w:color="auto"/>
                    <w:right w:val="none" w:sz="0" w:space="0" w:color="auto"/>
                  </w:divBdr>
                  <w:divsChild>
                    <w:div w:id="941105955">
                      <w:marLeft w:val="0"/>
                      <w:marRight w:val="0"/>
                      <w:marTop w:val="0"/>
                      <w:marBottom w:val="0"/>
                      <w:divBdr>
                        <w:top w:val="none" w:sz="0" w:space="0" w:color="auto"/>
                        <w:left w:val="none" w:sz="0" w:space="0" w:color="auto"/>
                        <w:bottom w:val="none" w:sz="0" w:space="0" w:color="auto"/>
                        <w:right w:val="none" w:sz="0" w:space="0" w:color="auto"/>
                      </w:divBdr>
                    </w:div>
                  </w:divsChild>
                </w:div>
                <w:div w:id="1704675664">
                  <w:marLeft w:val="0"/>
                  <w:marRight w:val="0"/>
                  <w:marTop w:val="0"/>
                  <w:marBottom w:val="0"/>
                  <w:divBdr>
                    <w:top w:val="none" w:sz="0" w:space="0" w:color="auto"/>
                    <w:left w:val="none" w:sz="0" w:space="0" w:color="auto"/>
                    <w:bottom w:val="none" w:sz="0" w:space="0" w:color="auto"/>
                    <w:right w:val="none" w:sz="0" w:space="0" w:color="auto"/>
                  </w:divBdr>
                  <w:divsChild>
                    <w:div w:id="391738402">
                      <w:marLeft w:val="0"/>
                      <w:marRight w:val="0"/>
                      <w:marTop w:val="0"/>
                      <w:marBottom w:val="0"/>
                      <w:divBdr>
                        <w:top w:val="none" w:sz="0" w:space="0" w:color="auto"/>
                        <w:left w:val="none" w:sz="0" w:space="0" w:color="auto"/>
                        <w:bottom w:val="none" w:sz="0" w:space="0" w:color="auto"/>
                        <w:right w:val="none" w:sz="0" w:space="0" w:color="auto"/>
                      </w:divBdr>
                    </w:div>
                  </w:divsChild>
                </w:div>
                <w:div w:id="545263502">
                  <w:marLeft w:val="0"/>
                  <w:marRight w:val="0"/>
                  <w:marTop w:val="0"/>
                  <w:marBottom w:val="0"/>
                  <w:divBdr>
                    <w:top w:val="none" w:sz="0" w:space="0" w:color="auto"/>
                    <w:left w:val="none" w:sz="0" w:space="0" w:color="auto"/>
                    <w:bottom w:val="none" w:sz="0" w:space="0" w:color="auto"/>
                    <w:right w:val="none" w:sz="0" w:space="0" w:color="auto"/>
                  </w:divBdr>
                  <w:divsChild>
                    <w:div w:id="492717412">
                      <w:marLeft w:val="0"/>
                      <w:marRight w:val="0"/>
                      <w:marTop w:val="0"/>
                      <w:marBottom w:val="0"/>
                      <w:divBdr>
                        <w:top w:val="none" w:sz="0" w:space="0" w:color="auto"/>
                        <w:left w:val="none" w:sz="0" w:space="0" w:color="auto"/>
                        <w:bottom w:val="none" w:sz="0" w:space="0" w:color="auto"/>
                        <w:right w:val="none" w:sz="0" w:space="0" w:color="auto"/>
                      </w:divBdr>
                    </w:div>
                  </w:divsChild>
                </w:div>
                <w:div w:id="1534616745">
                  <w:marLeft w:val="0"/>
                  <w:marRight w:val="0"/>
                  <w:marTop w:val="0"/>
                  <w:marBottom w:val="0"/>
                  <w:divBdr>
                    <w:top w:val="none" w:sz="0" w:space="0" w:color="auto"/>
                    <w:left w:val="none" w:sz="0" w:space="0" w:color="auto"/>
                    <w:bottom w:val="none" w:sz="0" w:space="0" w:color="auto"/>
                    <w:right w:val="none" w:sz="0" w:space="0" w:color="auto"/>
                  </w:divBdr>
                  <w:divsChild>
                    <w:div w:id="1346982166">
                      <w:marLeft w:val="0"/>
                      <w:marRight w:val="0"/>
                      <w:marTop w:val="0"/>
                      <w:marBottom w:val="0"/>
                      <w:divBdr>
                        <w:top w:val="none" w:sz="0" w:space="0" w:color="auto"/>
                        <w:left w:val="none" w:sz="0" w:space="0" w:color="auto"/>
                        <w:bottom w:val="none" w:sz="0" w:space="0" w:color="auto"/>
                        <w:right w:val="none" w:sz="0" w:space="0" w:color="auto"/>
                      </w:divBdr>
                    </w:div>
                  </w:divsChild>
                </w:div>
                <w:div w:id="769814835">
                  <w:marLeft w:val="0"/>
                  <w:marRight w:val="0"/>
                  <w:marTop w:val="0"/>
                  <w:marBottom w:val="0"/>
                  <w:divBdr>
                    <w:top w:val="none" w:sz="0" w:space="0" w:color="auto"/>
                    <w:left w:val="none" w:sz="0" w:space="0" w:color="auto"/>
                    <w:bottom w:val="none" w:sz="0" w:space="0" w:color="auto"/>
                    <w:right w:val="none" w:sz="0" w:space="0" w:color="auto"/>
                  </w:divBdr>
                  <w:divsChild>
                    <w:div w:id="1620264349">
                      <w:marLeft w:val="0"/>
                      <w:marRight w:val="0"/>
                      <w:marTop w:val="0"/>
                      <w:marBottom w:val="0"/>
                      <w:divBdr>
                        <w:top w:val="none" w:sz="0" w:space="0" w:color="auto"/>
                        <w:left w:val="none" w:sz="0" w:space="0" w:color="auto"/>
                        <w:bottom w:val="none" w:sz="0" w:space="0" w:color="auto"/>
                        <w:right w:val="none" w:sz="0" w:space="0" w:color="auto"/>
                      </w:divBdr>
                    </w:div>
                  </w:divsChild>
                </w:div>
                <w:div w:id="776758235">
                  <w:marLeft w:val="0"/>
                  <w:marRight w:val="0"/>
                  <w:marTop w:val="0"/>
                  <w:marBottom w:val="0"/>
                  <w:divBdr>
                    <w:top w:val="none" w:sz="0" w:space="0" w:color="auto"/>
                    <w:left w:val="none" w:sz="0" w:space="0" w:color="auto"/>
                    <w:bottom w:val="none" w:sz="0" w:space="0" w:color="auto"/>
                    <w:right w:val="none" w:sz="0" w:space="0" w:color="auto"/>
                  </w:divBdr>
                  <w:divsChild>
                    <w:div w:id="1842506721">
                      <w:marLeft w:val="0"/>
                      <w:marRight w:val="0"/>
                      <w:marTop w:val="0"/>
                      <w:marBottom w:val="0"/>
                      <w:divBdr>
                        <w:top w:val="none" w:sz="0" w:space="0" w:color="auto"/>
                        <w:left w:val="none" w:sz="0" w:space="0" w:color="auto"/>
                        <w:bottom w:val="none" w:sz="0" w:space="0" w:color="auto"/>
                        <w:right w:val="none" w:sz="0" w:space="0" w:color="auto"/>
                      </w:divBdr>
                    </w:div>
                  </w:divsChild>
                </w:div>
                <w:div w:id="137764730">
                  <w:marLeft w:val="0"/>
                  <w:marRight w:val="0"/>
                  <w:marTop w:val="0"/>
                  <w:marBottom w:val="0"/>
                  <w:divBdr>
                    <w:top w:val="none" w:sz="0" w:space="0" w:color="auto"/>
                    <w:left w:val="none" w:sz="0" w:space="0" w:color="auto"/>
                    <w:bottom w:val="none" w:sz="0" w:space="0" w:color="auto"/>
                    <w:right w:val="none" w:sz="0" w:space="0" w:color="auto"/>
                  </w:divBdr>
                  <w:divsChild>
                    <w:div w:id="2011910026">
                      <w:marLeft w:val="0"/>
                      <w:marRight w:val="0"/>
                      <w:marTop w:val="0"/>
                      <w:marBottom w:val="0"/>
                      <w:divBdr>
                        <w:top w:val="none" w:sz="0" w:space="0" w:color="auto"/>
                        <w:left w:val="none" w:sz="0" w:space="0" w:color="auto"/>
                        <w:bottom w:val="none" w:sz="0" w:space="0" w:color="auto"/>
                        <w:right w:val="none" w:sz="0" w:space="0" w:color="auto"/>
                      </w:divBdr>
                    </w:div>
                  </w:divsChild>
                </w:div>
                <w:div w:id="579565050">
                  <w:marLeft w:val="0"/>
                  <w:marRight w:val="0"/>
                  <w:marTop w:val="0"/>
                  <w:marBottom w:val="0"/>
                  <w:divBdr>
                    <w:top w:val="none" w:sz="0" w:space="0" w:color="auto"/>
                    <w:left w:val="none" w:sz="0" w:space="0" w:color="auto"/>
                    <w:bottom w:val="none" w:sz="0" w:space="0" w:color="auto"/>
                    <w:right w:val="none" w:sz="0" w:space="0" w:color="auto"/>
                  </w:divBdr>
                  <w:divsChild>
                    <w:div w:id="519511193">
                      <w:marLeft w:val="0"/>
                      <w:marRight w:val="0"/>
                      <w:marTop w:val="0"/>
                      <w:marBottom w:val="0"/>
                      <w:divBdr>
                        <w:top w:val="none" w:sz="0" w:space="0" w:color="auto"/>
                        <w:left w:val="none" w:sz="0" w:space="0" w:color="auto"/>
                        <w:bottom w:val="none" w:sz="0" w:space="0" w:color="auto"/>
                        <w:right w:val="none" w:sz="0" w:space="0" w:color="auto"/>
                      </w:divBdr>
                    </w:div>
                  </w:divsChild>
                </w:div>
                <w:div w:id="1487280981">
                  <w:marLeft w:val="0"/>
                  <w:marRight w:val="0"/>
                  <w:marTop w:val="0"/>
                  <w:marBottom w:val="0"/>
                  <w:divBdr>
                    <w:top w:val="none" w:sz="0" w:space="0" w:color="auto"/>
                    <w:left w:val="none" w:sz="0" w:space="0" w:color="auto"/>
                    <w:bottom w:val="none" w:sz="0" w:space="0" w:color="auto"/>
                    <w:right w:val="none" w:sz="0" w:space="0" w:color="auto"/>
                  </w:divBdr>
                  <w:divsChild>
                    <w:div w:id="283276185">
                      <w:marLeft w:val="0"/>
                      <w:marRight w:val="0"/>
                      <w:marTop w:val="0"/>
                      <w:marBottom w:val="0"/>
                      <w:divBdr>
                        <w:top w:val="none" w:sz="0" w:space="0" w:color="auto"/>
                        <w:left w:val="none" w:sz="0" w:space="0" w:color="auto"/>
                        <w:bottom w:val="none" w:sz="0" w:space="0" w:color="auto"/>
                        <w:right w:val="none" w:sz="0" w:space="0" w:color="auto"/>
                      </w:divBdr>
                    </w:div>
                  </w:divsChild>
                </w:div>
                <w:div w:id="522787225">
                  <w:marLeft w:val="0"/>
                  <w:marRight w:val="0"/>
                  <w:marTop w:val="0"/>
                  <w:marBottom w:val="0"/>
                  <w:divBdr>
                    <w:top w:val="none" w:sz="0" w:space="0" w:color="auto"/>
                    <w:left w:val="none" w:sz="0" w:space="0" w:color="auto"/>
                    <w:bottom w:val="none" w:sz="0" w:space="0" w:color="auto"/>
                    <w:right w:val="none" w:sz="0" w:space="0" w:color="auto"/>
                  </w:divBdr>
                  <w:divsChild>
                    <w:div w:id="229770992">
                      <w:marLeft w:val="0"/>
                      <w:marRight w:val="0"/>
                      <w:marTop w:val="0"/>
                      <w:marBottom w:val="0"/>
                      <w:divBdr>
                        <w:top w:val="none" w:sz="0" w:space="0" w:color="auto"/>
                        <w:left w:val="none" w:sz="0" w:space="0" w:color="auto"/>
                        <w:bottom w:val="none" w:sz="0" w:space="0" w:color="auto"/>
                        <w:right w:val="none" w:sz="0" w:space="0" w:color="auto"/>
                      </w:divBdr>
                    </w:div>
                  </w:divsChild>
                </w:div>
                <w:div w:id="1184319118">
                  <w:marLeft w:val="0"/>
                  <w:marRight w:val="0"/>
                  <w:marTop w:val="0"/>
                  <w:marBottom w:val="0"/>
                  <w:divBdr>
                    <w:top w:val="none" w:sz="0" w:space="0" w:color="auto"/>
                    <w:left w:val="none" w:sz="0" w:space="0" w:color="auto"/>
                    <w:bottom w:val="none" w:sz="0" w:space="0" w:color="auto"/>
                    <w:right w:val="none" w:sz="0" w:space="0" w:color="auto"/>
                  </w:divBdr>
                  <w:divsChild>
                    <w:div w:id="463080864">
                      <w:marLeft w:val="0"/>
                      <w:marRight w:val="0"/>
                      <w:marTop w:val="0"/>
                      <w:marBottom w:val="0"/>
                      <w:divBdr>
                        <w:top w:val="none" w:sz="0" w:space="0" w:color="auto"/>
                        <w:left w:val="none" w:sz="0" w:space="0" w:color="auto"/>
                        <w:bottom w:val="none" w:sz="0" w:space="0" w:color="auto"/>
                        <w:right w:val="none" w:sz="0" w:space="0" w:color="auto"/>
                      </w:divBdr>
                    </w:div>
                  </w:divsChild>
                </w:div>
                <w:div w:id="1524587774">
                  <w:marLeft w:val="0"/>
                  <w:marRight w:val="0"/>
                  <w:marTop w:val="0"/>
                  <w:marBottom w:val="0"/>
                  <w:divBdr>
                    <w:top w:val="none" w:sz="0" w:space="0" w:color="auto"/>
                    <w:left w:val="none" w:sz="0" w:space="0" w:color="auto"/>
                    <w:bottom w:val="none" w:sz="0" w:space="0" w:color="auto"/>
                    <w:right w:val="none" w:sz="0" w:space="0" w:color="auto"/>
                  </w:divBdr>
                  <w:divsChild>
                    <w:div w:id="1566405652">
                      <w:marLeft w:val="0"/>
                      <w:marRight w:val="0"/>
                      <w:marTop w:val="0"/>
                      <w:marBottom w:val="0"/>
                      <w:divBdr>
                        <w:top w:val="none" w:sz="0" w:space="0" w:color="auto"/>
                        <w:left w:val="none" w:sz="0" w:space="0" w:color="auto"/>
                        <w:bottom w:val="none" w:sz="0" w:space="0" w:color="auto"/>
                        <w:right w:val="none" w:sz="0" w:space="0" w:color="auto"/>
                      </w:divBdr>
                    </w:div>
                  </w:divsChild>
                </w:div>
                <w:div w:id="2138259378">
                  <w:marLeft w:val="0"/>
                  <w:marRight w:val="0"/>
                  <w:marTop w:val="0"/>
                  <w:marBottom w:val="0"/>
                  <w:divBdr>
                    <w:top w:val="none" w:sz="0" w:space="0" w:color="auto"/>
                    <w:left w:val="none" w:sz="0" w:space="0" w:color="auto"/>
                    <w:bottom w:val="none" w:sz="0" w:space="0" w:color="auto"/>
                    <w:right w:val="none" w:sz="0" w:space="0" w:color="auto"/>
                  </w:divBdr>
                  <w:divsChild>
                    <w:div w:id="745613011">
                      <w:marLeft w:val="0"/>
                      <w:marRight w:val="0"/>
                      <w:marTop w:val="0"/>
                      <w:marBottom w:val="0"/>
                      <w:divBdr>
                        <w:top w:val="none" w:sz="0" w:space="0" w:color="auto"/>
                        <w:left w:val="none" w:sz="0" w:space="0" w:color="auto"/>
                        <w:bottom w:val="none" w:sz="0" w:space="0" w:color="auto"/>
                        <w:right w:val="none" w:sz="0" w:space="0" w:color="auto"/>
                      </w:divBdr>
                    </w:div>
                  </w:divsChild>
                </w:div>
                <w:div w:id="645209473">
                  <w:marLeft w:val="0"/>
                  <w:marRight w:val="0"/>
                  <w:marTop w:val="0"/>
                  <w:marBottom w:val="0"/>
                  <w:divBdr>
                    <w:top w:val="none" w:sz="0" w:space="0" w:color="auto"/>
                    <w:left w:val="none" w:sz="0" w:space="0" w:color="auto"/>
                    <w:bottom w:val="none" w:sz="0" w:space="0" w:color="auto"/>
                    <w:right w:val="none" w:sz="0" w:space="0" w:color="auto"/>
                  </w:divBdr>
                  <w:divsChild>
                    <w:div w:id="473790747">
                      <w:marLeft w:val="0"/>
                      <w:marRight w:val="0"/>
                      <w:marTop w:val="0"/>
                      <w:marBottom w:val="0"/>
                      <w:divBdr>
                        <w:top w:val="none" w:sz="0" w:space="0" w:color="auto"/>
                        <w:left w:val="none" w:sz="0" w:space="0" w:color="auto"/>
                        <w:bottom w:val="none" w:sz="0" w:space="0" w:color="auto"/>
                        <w:right w:val="none" w:sz="0" w:space="0" w:color="auto"/>
                      </w:divBdr>
                    </w:div>
                  </w:divsChild>
                </w:div>
                <w:div w:id="1583489823">
                  <w:marLeft w:val="0"/>
                  <w:marRight w:val="0"/>
                  <w:marTop w:val="0"/>
                  <w:marBottom w:val="0"/>
                  <w:divBdr>
                    <w:top w:val="none" w:sz="0" w:space="0" w:color="auto"/>
                    <w:left w:val="none" w:sz="0" w:space="0" w:color="auto"/>
                    <w:bottom w:val="none" w:sz="0" w:space="0" w:color="auto"/>
                    <w:right w:val="none" w:sz="0" w:space="0" w:color="auto"/>
                  </w:divBdr>
                  <w:divsChild>
                    <w:div w:id="1713576200">
                      <w:marLeft w:val="0"/>
                      <w:marRight w:val="0"/>
                      <w:marTop w:val="0"/>
                      <w:marBottom w:val="0"/>
                      <w:divBdr>
                        <w:top w:val="none" w:sz="0" w:space="0" w:color="auto"/>
                        <w:left w:val="none" w:sz="0" w:space="0" w:color="auto"/>
                        <w:bottom w:val="none" w:sz="0" w:space="0" w:color="auto"/>
                        <w:right w:val="none" w:sz="0" w:space="0" w:color="auto"/>
                      </w:divBdr>
                    </w:div>
                  </w:divsChild>
                </w:div>
                <w:div w:id="435834690">
                  <w:marLeft w:val="0"/>
                  <w:marRight w:val="0"/>
                  <w:marTop w:val="0"/>
                  <w:marBottom w:val="0"/>
                  <w:divBdr>
                    <w:top w:val="none" w:sz="0" w:space="0" w:color="auto"/>
                    <w:left w:val="none" w:sz="0" w:space="0" w:color="auto"/>
                    <w:bottom w:val="none" w:sz="0" w:space="0" w:color="auto"/>
                    <w:right w:val="none" w:sz="0" w:space="0" w:color="auto"/>
                  </w:divBdr>
                  <w:divsChild>
                    <w:div w:id="1910115519">
                      <w:marLeft w:val="0"/>
                      <w:marRight w:val="0"/>
                      <w:marTop w:val="0"/>
                      <w:marBottom w:val="0"/>
                      <w:divBdr>
                        <w:top w:val="none" w:sz="0" w:space="0" w:color="auto"/>
                        <w:left w:val="none" w:sz="0" w:space="0" w:color="auto"/>
                        <w:bottom w:val="none" w:sz="0" w:space="0" w:color="auto"/>
                        <w:right w:val="none" w:sz="0" w:space="0" w:color="auto"/>
                      </w:divBdr>
                    </w:div>
                  </w:divsChild>
                </w:div>
                <w:div w:id="1725643197">
                  <w:marLeft w:val="0"/>
                  <w:marRight w:val="0"/>
                  <w:marTop w:val="0"/>
                  <w:marBottom w:val="0"/>
                  <w:divBdr>
                    <w:top w:val="none" w:sz="0" w:space="0" w:color="auto"/>
                    <w:left w:val="none" w:sz="0" w:space="0" w:color="auto"/>
                    <w:bottom w:val="none" w:sz="0" w:space="0" w:color="auto"/>
                    <w:right w:val="none" w:sz="0" w:space="0" w:color="auto"/>
                  </w:divBdr>
                  <w:divsChild>
                    <w:div w:id="706763184">
                      <w:marLeft w:val="0"/>
                      <w:marRight w:val="0"/>
                      <w:marTop w:val="0"/>
                      <w:marBottom w:val="0"/>
                      <w:divBdr>
                        <w:top w:val="none" w:sz="0" w:space="0" w:color="auto"/>
                        <w:left w:val="none" w:sz="0" w:space="0" w:color="auto"/>
                        <w:bottom w:val="none" w:sz="0" w:space="0" w:color="auto"/>
                        <w:right w:val="none" w:sz="0" w:space="0" w:color="auto"/>
                      </w:divBdr>
                    </w:div>
                  </w:divsChild>
                </w:div>
                <w:div w:id="1050880521">
                  <w:marLeft w:val="0"/>
                  <w:marRight w:val="0"/>
                  <w:marTop w:val="0"/>
                  <w:marBottom w:val="0"/>
                  <w:divBdr>
                    <w:top w:val="none" w:sz="0" w:space="0" w:color="auto"/>
                    <w:left w:val="none" w:sz="0" w:space="0" w:color="auto"/>
                    <w:bottom w:val="none" w:sz="0" w:space="0" w:color="auto"/>
                    <w:right w:val="none" w:sz="0" w:space="0" w:color="auto"/>
                  </w:divBdr>
                  <w:divsChild>
                    <w:div w:id="611978833">
                      <w:marLeft w:val="0"/>
                      <w:marRight w:val="0"/>
                      <w:marTop w:val="0"/>
                      <w:marBottom w:val="0"/>
                      <w:divBdr>
                        <w:top w:val="none" w:sz="0" w:space="0" w:color="auto"/>
                        <w:left w:val="none" w:sz="0" w:space="0" w:color="auto"/>
                        <w:bottom w:val="none" w:sz="0" w:space="0" w:color="auto"/>
                        <w:right w:val="none" w:sz="0" w:space="0" w:color="auto"/>
                      </w:divBdr>
                    </w:div>
                  </w:divsChild>
                </w:div>
                <w:div w:id="282730804">
                  <w:marLeft w:val="0"/>
                  <w:marRight w:val="0"/>
                  <w:marTop w:val="0"/>
                  <w:marBottom w:val="0"/>
                  <w:divBdr>
                    <w:top w:val="none" w:sz="0" w:space="0" w:color="auto"/>
                    <w:left w:val="none" w:sz="0" w:space="0" w:color="auto"/>
                    <w:bottom w:val="none" w:sz="0" w:space="0" w:color="auto"/>
                    <w:right w:val="none" w:sz="0" w:space="0" w:color="auto"/>
                  </w:divBdr>
                  <w:divsChild>
                    <w:div w:id="1009984375">
                      <w:marLeft w:val="0"/>
                      <w:marRight w:val="0"/>
                      <w:marTop w:val="0"/>
                      <w:marBottom w:val="0"/>
                      <w:divBdr>
                        <w:top w:val="none" w:sz="0" w:space="0" w:color="auto"/>
                        <w:left w:val="none" w:sz="0" w:space="0" w:color="auto"/>
                        <w:bottom w:val="none" w:sz="0" w:space="0" w:color="auto"/>
                        <w:right w:val="none" w:sz="0" w:space="0" w:color="auto"/>
                      </w:divBdr>
                    </w:div>
                  </w:divsChild>
                </w:div>
                <w:div w:id="255023241">
                  <w:marLeft w:val="0"/>
                  <w:marRight w:val="0"/>
                  <w:marTop w:val="0"/>
                  <w:marBottom w:val="0"/>
                  <w:divBdr>
                    <w:top w:val="none" w:sz="0" w:space="0" w:color="auto"/>
                    <w:left w:val="none" w:sz="0" w:space="0" w:color="auto"/>
                    <w:bottom w:val="none" w:sz="0" w:space="0" w:color="auto"/>
                    <w:right w:val="none" w:sz="0" w:space="0" w:color="auto"/>
                  </w:divBdr>
                  <w:divsChild>
                    <w:div w:id="1682464762">
                      <w:marLeft w:val="0"/>
                      <w:marRight w:val="0"/>
                      <w:marTop w:val="0"/>
                      <w:marBottom w:val="0"/>
                      <w:divBdr>
                        <w:top w:val="none" w:sz="0" w:space="0" w:color="auto"/>
                        <w:left w:val="none" w:sz="0" w:space="0" w:color="auto"/>
                        <w:bottom w:val="none" w:sz="0" w:space="0" w:color="auto"/>
                        <w:right w:val="none" w:sz="0" w:space="0" w:color="auto"/>
                      </w:divBdr>
                    </w:div>
                  </w:divsChild>
                </w:div>
                <w:div w:id="1718777303">
                  <w:marLeft w:val="0"/>
                  <w:marRight w:val="0"/>
                  <w:marTop w:val="0"/>
                  <w:marBottom w:val="0"/>
                  <w:divBdr>
                    <w:top w:val="none" w:sz="0" w:space="0" w:color="auto"/>
                    <w:left w:val="none" w:sz="0" w:space="0" w:color="auto"/>
                    <w:bottom w:val="none" w:sz="0" w:space="0" w:color="auto"/>
                    <w:right w:val="none" w:sz="0" w:space="0" w:color="auto"/>
                  </w:divBdr>
                  <w:divsChild>
                    <w:div w:id="321472259">
                      <w:marLeft w:val="0"/>
                      <w:marRight w:val="0"/>
                      <w:marTop w:val="0"/>
                      <w:marBottom w:val="0"/>
                      <w:divBdr>
                        <w:top w:val="none" w:sz="0" w:space="0" w:color="auto"/>
                        <w:left w:val="none" w:sz="0" w:space="0" w:color="auto"/>
                        <w:bottom w:val="none" w:sz="0" w:space="0" w:color="auto"/>
                        <w:right w:val="none" w:sz="0" w:space="0" w:color="auto"/>
                      </w:divBdr>
                    </w:div>
                  </w:divsChild>
                </w:div>
                <w:div w:id="845435996">
                  <w:marLeft w:val="0"/>
                  <w:marRight w:val="0"/>
                  <w:marTop w:val="0"/>
                  <w:marBottom w:val="0"/>
                  <w:divBdr>
                    <w:top w:val="none" w:sz="0" w:space="0" w:color="auto"/>
                    <w:left w:val="none" w:sz="0" w:space="0" w:color="auto"/>
                    <w:bottom w:val="none" w:sz="0" w:space="0" w:color="auto"/>
                    <w:right w:val="none" w:sz="0" w:space="0" w:color="auto"/>
                  </w:divBdr>
                  <w:divsChild>
                    <w:div w:id="18181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9973">
          <w:marLeft w:val="0"/>
          <w:marRight w:val="0"/>
          <w:marTop w:val="0"/>
          <w:marBottom w:val="0"/>
          <w:divBdr>
            <w:top w:val="none" w:sz="0" w:space="0" w:color="auto"/>
            <w:left w:val="none" w:sz="0" w:space="0" w:color="auto"/>
            <w:bottom w:val="none" w:sz="0" w:space="0" w:color="auto"/>
            <w:right w:val="none" w:sz="0" w:space="0" w:color="auto"/>
          </w:divBdr>
        </w:div>
      </w:divsChild>
    </w:div>
    <w:div w:id="471098814">
      <w:bodyDiv w:val="1"/>
      <w:marLeft w:val="0"/>
      <w:marRight w:val="0"/>
      <w:marTop w:val="0"/>
      <w:marBottom w:val="0"/>
      <w:divBdr>
        <w:top w:val="none" w:sz="0" w:space="0" w:color="auto"/>
        <w:left w:val="none" w:sz="0" w:space="0" w:color="auto"/>
        <w:bottom w:val="none" w:sz="0" w:space="0" w:color="auto"/>
        <w:right w:val="none" w:sz="0" w:space="0" w:color="auto"/>
      </w:divBdr>
    </w:div>
    <w:div w:id="1901865093">
      <w:bodyDiv w:val="1"/>
      <w:marLeft w:val="0"/>
      <w:marRight w:val="0"/>
      <w:marTop w:val="0"/>
      <w:marBottom w:val="0"/>
      <w:divBdr>
        <w:top w:val="none" w:sz="0" w:space="0" w:color="auto"/>
        <w:left w:val="none" w:sz="0" w:space="0" w:color="auto"/>
        <w:bottom w:val="none" w:sz="0" w:space="0" w:color="auto"/>
        <w:right w:val="none" w:sz="0" w:space="0" w:color="auto"/>
      </w:divBdr>
      <w:divsChild>
        <w:div w:id="422339177">
          <w:marLeft w:val="0"/>
          <w:marRight w:val="0"/>
          <w:marTop w:val="0"/>
          <w:marBottom w:val="0"/>
          <w:divBdr>
            <w:top w:val="none" w:sz="0" w:space="0" w:color="auto"/>
            <w:left w:val="none" w:sz="0" w:space="0" w:color="auto"/>
            <w:bottom w:val="none" w:sz="0" w:space="0" w:color="auto"/>
            <w:right w:val="none" w:sz="0" w:space="0" w:color="auto"/>
          </w:divBdr>
        </w:div>
      </w:divsChild>
    </w:div>
    <w:div w:id="2111196388">
      <w:bodyDiv w:val="1"/>
      <w:marLeft w:val="0"/>
      <w:marRight w:val="0"/>
      <w:marTop w:val="0"/>
      <w:marBottom w:val="0"/>
      <w:divBdr>
        <w:top w:val="none" w:sz="0" w:space="0" w:color="auto"/>
        <w:left w:val="none" w:sz="0" w:space="0" w:color="auto"/>
        <w:bottom w:val="none" w:sz="0" w:space="0" w:color="auto"/>
        <w:right w:val="none" w:sz="0" w:space="0" w:color="auto"/>
      </w:divBdr>
      <w:divsChild>
        <w:div w:id="1751924657">
          <w:marLeft w:val="0"/>
          <w:marRight w:val="0"/>
          <w:marTop w:val="0"/>
          <w:marBottom w:val="0"/>
          <w:divBdr>
            <w:top w:val="none" w:sz="0" w:space="0" w:color="auto"/>
            <w:left w:val="none" w:sz="0" w:space="0" w:color="auto"/>
            <w:bottom w:val="none" w:sz="0" w:space="0" w:color="auto"/>
            <w:right w:val="none" w:sz="0" w:space="0" w:color="auto"/>
          </w:divBdr>
        </w:div>
      </w:divsChild>
    </w:div>
    <w:div w:id="21134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89C59ADE53C49B45E3B489436BC07" ma:contentTypeVersion="18" ma:contentTypeDescription="Create a new document." ma:contentTypeScope="" ma:versionID="0a33f7f97189f57a7c30b7cae11a2871">
  <xsd:schema xmlns:xsd="http://www.w3.org/2001/XMLSchema" xmlns:xs="http://www.w3.org/2001/XMLSchema" xmlns:p="http://schemas.microsoft.com/office/2006/metadata/properties" xmlns:ns2="f94a4242-da51-4b1d-bad4-07d006b730d3" xmlns:ns3="bd879b36-96f5-4c4e-979a-9eb1cd712529" targetNamespace="http://schemas.microsoft.com/office/2006/metadata/properties" ma:root="true" ma:fieldsID="82d086afe19c01acb12736a51166b59f" ns2:_="" ns3:_="">
    <xsd:import namespace="f94a4242-da51-4b1d-bad4-07d006b730d3"/>
    <xsd:import namespace="bd879b36-96f5-4c4e-979a-9eb1cd712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4242-da51-4b1d-bad4-07d006b73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79b36-96f5-4c4e-979a-9eb1cd7125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d07315-c2ae-4bfc-9fe7-a2d7790a13f9}" ma:internalName="TaxCatchAll" ma:showField="CatchAllData" ma:web="bd879b36-96f5-4c4e-979a-9eb1cd71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879b36-96f5-4c4e-979a-9eb1cd712529">
      <Value>3</Value>
    </TaxCatchAll>
    <lcf76f155ced4ddcb4097134ff3c332f xmlns="f94a4242-da51-4b1d-bad4-07d006b730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3ED9-3BB5-453C-A615-B64D615B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4242-da51-4b1d-bad4-07d006b730d3"/>
    <ds:schemaRef ds:uri="bd879b36-96f5-4c4e-979a-9eb1cd71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48FA8-6428-40D4-9A7E-C0DB9F40BCFD}">
  <ds:schemaRefs>
    <ds:schemaRef ds:uri="http://schemas.microsoft.com/office/2006/metadata/properties"/>
    <ds:schemaRef ds:uri="http://schemas.microsoft.com/office/infopath/2007/PartnerControls"/>
    <ds:schemaRef ds:uri="bd879b36-96f5-4c4e-979a-9eb1cd712529"/>
    <ds:schemaRef ds:uri="f94a4242-da51-4b1d-bad4-07d006b730d3"/>
  </ds:schemaRefs>
</ds:datastoreItem>
</file>

<file path=customXml/itemProps3.xml><?xml version="1.0" encoding="utf-8"?>
<ds:datastoreItem xmlns:ds="http://schemas.openxmlformats.org/officeDocument/2006/customXml" ds:itemID="{8192D15F-2857-4F43-81D8-363B3EFBFB32}">
  <ds:schemaRefs>
    <ds:schemaRef ds:uri="http://schemas.microsoft.com/sharepoint/v3/contenttype/forms"/>
  </ds:schemaRefs>
</ds:datastoreItem>
</file>

<file path=customXml/itemProps4.xml><?xml version="1.0" encoding="utf-8"?>
<ds:datastoreItem xmlns:ds="http://schemas.openxmlformats.org/officeDocument/2006/customXml" ds:itemID="{565A92EE-F00E-4CE6-AC82-99304139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2636</Words>
  <Characters>15031</Characters>
  <Application>Microsoft Office Word</Application>
  <DocSecurity>0</DocSecurity>
  <Lines>125</Lines>
  <Paragraphs>35</Paragraphs>
  <ScaleCrop>false</ScaleCrop>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 Iijima</dc:creator>
  <cp:keywords/>
  <dc:description/>
  <cp:lastModifiedBy>Louise Henaff</cp:lastModifiedBy>
  <cp:revision>2</cp:revision>
  <dcterms:created xsi:type="dcterms:W3CDTF">2026-02-04T08:38:00Z</dcterms:created>
  <dcterms:modified xsi:type="dcterms:W3CDTF">2026-02-04T08:38:00Z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0x010100C4389C59ADE53C49B45E3B489436BC07</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OfficeDivision">
    <vt:lpwstr>3;#Programme Division-456D|b599cc08-53d0-4ecf-afce-40bdcdf910e2</vt:lpwstr>
  </property>
  <property fmtid="{D5CDD505-2E9C-101B-9397-08002B2CF9AE}" pid="7" name="CriticalForLongTermRetention">
    <vt:lpwstr/>
  </property>
  <property fmtid="{D5CDD505-2E9C-101B-9397-08002B2CF9AE}" pid="8" name="DocumentType">
    <vt:lpwstr/>
  </property>
  <property fmtid="{D5CDD505-2E9C-101B-9397-08002B2CF9AE}" pid="9" name="GeographicScope">
    <vt:lpwstr/>
  </property>
</Properties>
</file>